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A3505">
      <w:pPr>
        <w:jc w:val="center"/>
        <w:rPr>
          <w:rFonts w:ascii="黑体" w:eastAsia="黑体"/>
          <w:color w:val="auto"/>
          <w:sz w:val="36"/>
          <w:szCs w:val="36"/>
          <w:highlight w:val="none"/>
          <w:u w:val="single"/>
        </w:rPr>
      </w:pPr>
    </w:p>
    <w:p w14:paraId="2CB0F435">
      <w:pPr>
        <w:jc w:val="center"/>
        <w:rPr>
          <w:rFonts w:ascii="黑体" w:eastAsia="黑体"/>
          <w:color w:val="auto"/>
          <w:sz w:val="32"/>
          <w:szCs w:val="36"/>
          <w:highlight w:val="none"/>
          <w:u w:val="single"/>
        </w:rPr>
      </w:pPr>
      <w:r>
        <w:rPr>
          <w:rFonts w:hint="eastAsia" w:ascii="黑体" w:eastAsia="黑体"/>
          <w:color w:val="auto"/>
          <w:sz w:val="32"/>
          <w:szCs w:val="36"/>
          <w:highlight w:val="none"/>
          <w:u w:val="single"/>
        </w:rPr>
        <w:t>2026年北京安徽大厦有限公司</w:t>
      </w:r>
      <w:r>
        <w:rPr>
          <w:rFonts w:hint="eastAsia" w:ascii="黑体" w:eastAsia="黑体"/>
          <w:color w:val="auto"/>
          <w:sz w:val="32"/>
          <w:szCs w:val="36"/>
          <w:highlight w:val="none"/>
          <w:u w:val="single"/>
          <w:lang w:eastAsia="zh-CN"/>
        </w:rPr>
        <w:t>日杂类供应商供货</w:t>
      </w:r>
      <w:r>
        <w:rPr>
          <w:rFonts w:hint="eastAsia" w:ascii="黑体" w:eastAsia="黑体"/>
          <w:color w:val="auto"/>
          <w:sz w:val="32"/>
          <w:szCs w:val="36"/>
          <w:highlight w:val="none"/>
          <w:u w:val="single"/>
        </w:rPr>
        <w:t>项目</w:t>
      </w:r>
    </w:p>
    <w:p w14:paraId="1B95649B">
      <w:pPr>
        <w:rPr>
          <w:color w:val="auto"/>
          <w:sz w:val="28"/>
          <w:szCs w:val="28"/>
          <w:highlight w:val="none"/>
        </w:rPr>
      </w:pPr>
    </w:p>
    <w:p w14:paraId="4D414F7F">
      <w:pPr>
        <w:rPr>
          <w:color w:val="auto"/>
          <w:sz w:val="28"/>
          <w:szCs w:val="28"/>
          <w:highlight w:val="none"/>
        </w:rPr>
      </w:pPr>
    </w:p>
    <w:p w14:paraId="5D939606">
      <w:pPr>
        <w:spacing w:line="560" w:lineRule="exact"/>
        <w:jc w:val="center"/>
        <w:rPr>
          <w:rFonts w:ascii="黑体" w:eastAsia="黑体"/>
          <w:color w:val="auto"/>
          <w:sz w:val="72"/>
          <w:szCs w:val="72"/>
          <w:highlight w:val="none"/>
        </w:rPr>
      </w:pPr>
    </w:p>
    <w:p w14:paraId="01EF4AB0">
      <w:pPr>
        <w:jc w:val="center"/>
        <w:rPr>
          <w:rFonts w:ascii="黑体" w:eastAsia="黑体"/>
          <w:color w:val="auto"/>
          <w:sz w:val="72"/>
          <w:szCs w:val="72"/>
          <w:highlight w:val="none"/>
        </w:rPr>
      </w:pPr>
      <w:r>
        <w:rPr>
          <w:rFonts w:hint="eastAsia" w:ascii="黑体" w:eastAsia="黑体"/>
          <w:color w:val="auto"/>
          <w:sz w:val="72"/>
          <w:szCs w:val="72"/>
          <w:highlight w:val="none"/>
        </w:rPr>
        <w:t>询 比 文 件</w:t>
      </w:r>
    </w:p>
    <w:p w14:paraId="5410E1A2">
      <w:pPr>
        <w:spacing w:line="400" w:lineRule="exact"/>
        <w:ind w:firstLine="3675" w:firstLineChars="1750"/>
        <w:rPr>
          <w:rFonts w:hint="eastAsia" w:ascii="黑体" w:hAnsi="黑体" w:eastAsia="黑体"/>
          <w:color w:val="auto"/>
          <w:highlight w:val="none"/>
        </w:rPr>
      </w:pPr>
    </w:p>
    <w:p w14:paraId="26ACD753">
      <w:pPr>
        <w:spacing w:line="400" w:lineRule="exact"/>
        <w:rPr>
          <w:rFonts w:hint="eastAsia" w:ascii="黑体" w:hAnsi="黑体" w:eastAsia="黑体"/>
          <w:color w:val="auto"/>
          <w:highlight w:val="none"/>
        </w:rPr>
      </w:pPr>
    </w:p>
    <w:p w14:paraId="4FCD62F8">
      <w:pPr>
        <w:spacing w:line="400" w:lineRule="exact"/>
        <w:rPr>
          <w:color w:val="auto"/>
          <w:highlight w:val="none"/>
        </w:rPr>
      </w:pPr>
    </w:p>
    <w:p w14:paraId="155A9971">
      <w:pPr>
        <w:spacing w:line="400" w:lineRule="exact"/>
        <w:rPr>
          <w:color w:val="auto"/>
          <w:highlight w:val="none"/>
        </w:rPr>
      </w:pPr>
    </w:p>
    <w:p w14:paraId="4FBD3341">
      <w:pPr>
        <w:spacing w:line="400" w:lineRule="exact"/>
        <w:rPr>
          <w:color w:val="auto"/>
          <w:highlight w:val="none"/>
        </w:rPr>
      </w:pPr>
    </w:p>
    <w:p w14:paraId="28642F17">
      <w:pPr>
        <w:spacing w:line="400" w:lineRule="exact"/>
        <w:rPr>
          <w:color w:val="auto"/>
          <w:highlight w:val="none"/>
        </w:rPr>
      </w:pPr>
    </w:p>
    <w:p w14:paraId="266F3D1B">
      <w:pPr>
        <w:spacing w:line="400" w:lineRule="exact"/>
        <w:rPr>
          <w:color w:val="auto"/>
          <w:highlight w:val="none"/>
        </w:rPr>
      </w:pPr>
    </w:p>
    <w:p w14:paraId="1487EDAF">
      <w:pPr>
        <w:spacing w:line="400" w:lineRule="exact"/>
        <w:rPr>
          <w:color w:val="auto"/>
          <w:highlight w:val="none"/>
        </w:rPr>
      </w:pPr>
    </w:p>
    <w:p w14:paraId="3DB600E1">
      <w:pPr>
        <w:spacing w:line="400" w:lineRule="exact"/>
        <w:rPr>
          <w:color w:val="auto"/>
          <w:highlight w:val="none"/>
        </w:rPr>
      </w:pPr>
    </w:p>
    <w:p w14:paraId="0A4C9B52">
      <w:pPr>
        <w:spacing w:line="400" w:lineRule="exact"/>
        <w:rPr>
          <w:color w:val="auto"/>
          <w:highlight w:val="none"/>
        </w:rPr>
      </w:pPr>
    </w:p>
    <w:p w14:paraId="37EF5BA0">
      <w:pPr>
        <w:spacing w:line="400" w:lineRule="exact"/>
        <w:rPr>
          <w:color w:val="auto"/>
          <w:highlight w:val="none"/>
        </w:rPr>
      </w:pPr>
    </w:p>
    <w:p w14:paraId="749AE3DC">
      <w:pPr>
        <w:spacing w:line="400" w:lineRule="exact"/>
        <w:rPr>
          <w:color w:val="auto"/>
          <w:highlight w:val="none"/>
        </w:rPr>
      </w:pPr>
    </w:p>
    <w:p w14:paraId="75246DD9">
      <w:pPr>
        <w:spacing w:line="400" w:lineRule="exact"/>
        <w:rPr>
          <w:color w:val="auto"/>
          <w:highlight w:val="none"/>
        </w:rPr>
      </w:pPr>
    </w:p>
    <w:p w14:paraId="119712A6">
      <w:pPr>
        <w:spacing w:line="400" w:lineRule="exact"/>
        <w:rPr>
          <w:color w:val="auto"/>
          <w:highlight w:val="none"/>
        </w:rPr>
      </w:pPr>
    </w:p>
    <w:p w14:paraId="6BB324AC">
      <w:pPr>
        <w:spacing w:line="400" w:lineRule="exact"/>
        <w:rPr>
          <w:color w:val="auto"/>
          <w:highlight w:val="none"/>
        </w:rPr>
      </w:pPr>
    </w:p>
    <w:p w14:paraId="5292C76E">
      <w:pPr>
        <w:spacing w:line="400" w:lineRule="exact"/>
        <w:rPr>
          <w:color w:val="auto"/>
          <w:highlight w:val="none"/>
        </w:rPr>
      </w:pPr>
    </w:p>
    <w:p w14:paraId="63F9A4FE">
      <w:pPr>
        <w:spacing w:line="400" w:lineRule="exact"/>
        <w:rPr>
          <w:color w:val="auto"/>
          <w:highlight w:val="none"/>
        </w:rPr>
      </w:pPr>
    </w:p>
    <w:p w14:paraId="7B3BA2E6">
      <w:pPr>
        <w:jc w:val="center"/>
        <w:rPr>
          <w:rFonts w:ascii="黑体" w:eastAsia="黑体"/>
          <w:color w:val="auto"/>
          <w:sz w:val="28"/>
          <w:szCs w:val="28"/>
          <w:highlight w:val="none"/>
          <w:u w:val="single"/>
        </w:rPr>
      </w:pPr>
      <w:r>
        <w:rPr>
          <w:rFonts w:hint="eastAsia" w:ascii="黑体" w:eastAsia="黑体"/>
          <w:color w:val="auto"/>
          <w:sz w:val="28"/>
          <w:szCs w:val="28"/>
          <w:highlight w:val="none"/>
        </w:rPr>
        <w:t>询比人：</w:t>
      </w:r>
      <w:r>
        <w:rPr>
          <w:rFonts w:hint="eastAsia" w:eastAsia="黑体"/>
          <w:b/>
          <w:bCs/>
          <w:snapToGrid w:val="0"/>
          <w:color w:val="auto"/>
          <w:spacing w:val="-6"/>
          <w:kern w:val="0"/>
          <w:sz w:val="24"/>
          <w:szCs w:val="32"/>
          <w:highlight w:val="none"/>
          <w:u w:val="single"/>
        </w:rPr>
        <w:t>北京安徽大厦有限公司</w:t>
      </w:r>
    </w:p>
    <w:p w14:paraId="39E550B5">
      <w:pPr>
        <w:ind w:firstLine="2800" w:firstLineChars="1000"/>
        <w:rPr>
          <w:rFonts w:ascii="黑体" w:eastAsia="黑体"/>
          <w:color w:val="auto"/>
          <w:sz w:val="28"/>
          <w:szCs w:val="28"/>
          <w:highlight w:val="none"/>
        </w:rPr>
      </w:pPr>
    </w:p>
    <w:p w14:paraId="2D561309">
      <w:pPr>
        <w:jc w:val="center"/>
        <w:rPr>
          <w:rFonts w:ascii="黑体" w:eastAsia="黑体"/>
          <w:color w:val="auto"/>
          <w:sz w:val="28"/>
          <w:szCs w:val="28"/>
          <w:highlight w:val="none"/>
        </w:rPr>
      </w:pPr>
      <w:r>
        <w:rPr>
          <w:rFonts w:hint="eastAsia" w:ascii="黑体" w:eastAsia="黑体"/>
          <w:color w:val="auto"/>
          <w:sz w:val="28"/>
          <w:szCs w:val="28"/>
          <w:highlight w:val="none"/>
        </w:rPr>
        <w:t>202</w:t>
      </w:r>
      <w:r>
        <w:rPr>
          <w:rFonts w:hint="eastAsia" w:ascii="黑体" w:eastAsia="黑体"/>
          <w:color w:val="auto"/>
          <w:sz w:val="28"/>
          <w:szCs w:val="28"/>
          <w:highlight w:val="none"/>
          <w:lang w:val="en-US" w:eastAsia="zh-CN"/>
        </w:rPr>
        <w:t>6</w:t>
      </w:r>
      <w:r>
        <w:rPr>
          <w:rFonts w:hint="eastAsia" w:ascii="黑体" w:eastAsia="黑体"/>
          <w:color w:val="auto"/>
          <w:sz w:val="28"/>
          <w:szCs w:val="28"/>
          <w:highlight w:val="none"/>
        </w:rPr>
        <w:t>年</w:t>
      </w:r>
      <w:r>
        <w:rPr>
          <w:rFonts w:hint="eastAsia" w:ascii="黑体" w:eastAsia="黑体"/>
          <w:color w:val="auto"/>
          <w:sz w:val="28"/>
          <w:szCs w:val="28"/>
          <w:highlight w:val="none"/>
          <w:lang w:val="en-US" w:eastAsia="zh-CN"/>
        </w:rPr>
        <w:t>5</w:t>
      </w:r>
      <w:r>
        <w:rPr>
          <w:rFonts w:hint="eastAsia" w:ascii="黑体" w:eastAsia="黑体"/>
          <w:color w:val="auto"/>
          <w:sz w:val="28"/>
          <w:szCs w:val="28"/>
          <w:highlight w:val="none"/>
        </w:rPr>
        <w:t>月</w:t>
      </w:r>
    </w:p>
    <w:p w14:paraId="5A250D98">
      <w:pPr>
        <w:jc w:val="left"/>
        <w:rPr>
          <w:color w:val="auto"/>
          <w:highlight w:val="none"/>
        </w:rPr>
      </w:pPr>
    </w:p>
    <w:p w14:paraId="5A876B71">
      <w:pPr>
        <w:rPr>
          <w:color w:val="auto"/>
          <w:highlight w:val="none"/>
        </w:rPr>
      </w:pPr>
    </w:p>
    <w:p w14:paraId="1831A51F">
      <w:pPr>
        <w:spacing w:line="500" w:lineRule="exact"/>
        <w:rPr>
          <w:rFonts w:hint="eastAsia" w:ascii="宋体" w:hAnsi="宋体"/>
          <w:b/>
          <w:color w:val="auto"/>
          <w:kern w:val="0"/>
          <w:sz w:val="36"/>
          <w:szCs w:val="36"/>
          <w:highlight w:val="none"/>
        </w:rPr>
        <w:sectPr>
          <w:headerReference r:id="rId3" w:type="default"/>
          <w:footerReference r:id="rId4" w:type="default"/>
          <w:footnotePr>
            <w:pos w:val="beneathText"/>
          </w:footnotePr>
          <w:pgSz w:w="11905" w:h="16837"/>
          <w:pgMar w:top="1418" w:right="1132" w:bottom="1418" w:left="1418" w:header="851" w:footer="992" w:gutter="0"/>
          <w:cols w:space="720" w:num="1"/>
          <w:docGrid w:linePitch="312" w:charSpace="0"/>
        </w:sectPr>
      </w:pPr>
    </w:p>
    <w:p w14:paraId="43984C49">
      <w:pPr>
        <w:rPr>
          <w:rFonts w:hint="eastAsia" w:ascii="微软雅黑" w:hAnsi="微软雅黑" w:eastAsia="微软雅黑"/>
          <w:color w:val="auto"/>
          <w:sz w:val="44"/>
          <w:szCs w:val="44"/>
          <w:highlight w:val="none"/>
        </w:rPr>
      </w:pPr>
    </w:p>
    <w:p w14:paraId="44B364EF">
      <w:pPr>
        <w:jc w:val="center"/>
        <w:rPr>
          <w:rFonts w:hint="eastAsia" w:ascii="微软雅黑" w:hAnsi="微软雅黑" w:eastAsia="微软雅黑"/>
          <w:color w:val="auto"/>
          <w:sz w:val="44"/>
          <w:szCs w:val="44"/>
          <w:highlight w:val="none"/>
        </w:rPr>
      </w:pPr>
      <w:r>
        <w:rPr>
          <w:rFonts w:hint="eastAsia" w:ascii="微软雅黑" w:hAnsi="微软雅黑" w:eastAsia="微软雅黑"/>
          <w:color w:val="auto"/>
          <w:sz w:val="44"/>
          <w:szCs w:val="44"/>
          <w:highlight w:val="none"/>
        </w:rPr>
        <w:t>目录</w:t>
      </w:r>
    </w:p>
    <w:p w14:paraId="31340B8D">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第一章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询比公告</w:t>
      </w:r>
    </w:p>
    <w:p w14:paraId="34ABFB30">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第二章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参选人须知附表</w:t>
      </w:r>
    </w:p>
    <w:p w14:paraId="44D0278B">
      <w:pPr>
        <w:tabs>
          <w:tab w:val="left" w:pos="2910"/>
        </w:tabs>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第三章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评审办法</w:t>
      </w:r>
      <w:r>
        <w:rPr>
          <w:rFonts w:ascii="仿宋" w:hAnsi="仿宋" w:eastAsia="仿宋"/>
          <w:color w:val="auto"/>
          <w:sz w:val="32"/>
          <w:szCs w:val="32"/>
          <w:highlight w:val="none"/>
        </w:rPr>
        <w:tab/>
      </w:r>
    </w:p>
    <w:p w14:paraId="0089E7CD">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第四章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合同主要条款</w:t>
      </w:r>
    </w:p>
    <w:p w14:paraId="458E50F4">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第五章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报价清单</w:t>
      </w:r>
    </w:p>
    <w:p w14:paraId="7FC4844B">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第六章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响应文件格式</w:t>
      </w:r>
    </w:p>
    <w:p w14:paraId="31142CE1">
      <w:pPr>
        <w:spacing w:line="500" w:lineRule="exact"/>
        <w:jc w:val="center"/>
        <w:outlineLvl w:val="0"/>
        <w:rPr>
          <w:rFonts w:hint="eastAsia" w:ascii="华文中宋" w:hAnsi="华文中宋" w:eastAsia="华文中宋"/>
          <w:bCs/>
          <w:color w:val="auto"/>
          <w:sz w:val="32"/>
          <w:szCs w:val="32"/>
          <w:highlight w:val="none"/>
        </w:rPr>
      </w:pPr>
    </w:p>
    <w:p w14:paraId="6E0A827C">
      <w:pPr>
        <w:spacing w:line="500" w:lineRule="exact"/>
        <w:jc w:val="center"/>
        <w:outlineLvl w:val="0"/>
        <w:rPr>
          <w:rFonts w:hint="eastAsia" w:ascii="华文中宋" w:hAnsi="华文中宋" w:eastAsia="华文中宋"/>
          <w:bCs/>
          <w:color w:val="auto"/>
          <w:sz w:val="32"/>
          <w:szCs w:val="32"/>
          <w:highlight w:val="none"/>
        </w:rPr>
      </w:pPr>
    </w:p>
    <w:p w14:paraId="243CCB94">
      <w:pPr>
        <w:spacing w:line="500" w:lineRule="exact"/>
        <w:jc w:val="center"/>
        <w:outlineLvl w:val="0"/>
        <w:rPr>
          <w:rFonts w:hint="eastAsia" w:ascii="华文中宋" w:hAnsi="华文中宋" w:eastAsia="华文中宋"/>
          <w:bCs/>
          <w:color w:val="auto"/>
          <w:sz w:val="32"/>
          <w:szCs w:val="32"/>
          <w:highlight w:val="none"/>
        </w:rPr>
      </w:pPr>
    </w:p>
    <w:p w14:paraId="4B5AC269">
      <w:pPr>
        <w:spacing w:line="500" w:lineRule="exact"/>
        <w:jc w:val="center"/>
        <w:outlineLvl w:val="0"/>
        <w:rPr>
          <w:rFonts w:hint="eastAsia" w:ascii="华文中宋" w:hAnsi="华文中宋" w:eastAsia="华文中宋"/>
          <w:bCs/>
          <w:color w:val="auto"/>
          <w:sz w:val="32"/>
          <w:szCs w:val="32"/>
          <w:highlight w:val="none"/>
        </w:rPr>
      </w:pPr>
    </w:p>
    <w:p w14:paraId="73E10138">
      <w:pPr>
        <w:spacing w:line="500" w:lineRule="exact"/>
        <w:jc w:val="center"/>
        <w:outlineLvl w:val="0"/>
        <w:rPr>
          <w:rFonts w:hint="eastAsia" w:ascii="黑体" w:hAnsi="黑体" w:eastAsia="黑体"/>
          <w:bCs/>
          <w:color w:val="auto"/>
          <w:sz w:val="32"/>
          <w:szCs w:val="32"/>
          <w:highlight w:val="none"/>
        </w:rPr>
      </w:pPr>
    </w:p>
    <w:p w14:paraId="19F8C1B3">
      <w:pPr>
        <w:spacing w:line="500" w:lineRule="exact"/>
        <w:outlineLvl w:val="0"/>
        <w:rPr>
          <w:rFonts w:hint="eastAsia" w:ascii="黑体" w:hAnsi="黑体" w:eastAsia="黑体"/>
          <w:bCs/>
          <w:color w:val="auto"/>
          <w:sz w:val="32"/>
          <w:szCs w:val="32"/>
          <w:highlight w:val="none"/>
        </w:rPr>
      </w:pPr>
    </w:p>
    <w:p w14:paraId="772BA958">
      <w:pPr>
        <w:spacing w:line="500" w:lineRule="exact"/>
        <w:jc w:val="center"/>
        <w:outlineLvl w:val="0"/>
        <w:rPr>
          <w:rFonts w:hint="eastAsia" w:ascii="黑体" w:hAnsi="黑体" w:eastAsia="黑体"/>
          <w:bCs/>
          <w:color w:val="auto"/>
          <w:sz w:val="32"/>
          <w:szCs w:val="32"/>
          <w:highlight w:val="none"/>
        </w:rPr>
      </w:pPr>
    </w:p>
    <w:p w14:paraId="610C9372">
      <w:pPr>
        <w:widowControl/>
        <w:jc w:val="left"/>
        <w:rPr>
          <w:rFonts w:hint="eastAsia" w:ascii="黑体" w:hAnsi="黑体" w:eastAsia="黑体"/>
          <w:bCs/>
          <w:color w:val="auto"/>
          <w:sz w:val="32"/>
          <w:szCs w:val="32"/>
          <w:highlight w:val="none"/>
        </w:rPr>
      </w:pPr>
      <w:r>
        <w:rPr>
          <w:rFonts w:ascii="黑体" w:hAnsi="黑体" w:eastAsia="黑体"/>
          <w:bCs/>
          <w:color w:val="auto"/>
          <w:sz w:val="32"/>
          <w:szCs w:val="32"/>
          <w:highlight w:val="none"/>
        </w:rPr>
        <w:br w:type="page"/>
      </w:r>
    </w:p>
    <w:p w14:paraId="3A816DA2">
      <w:pPr>
        <w:spacing w:line="500" w:lineRule="exact"/>
        <w:jc w:val="center"/>
        <w:outlineLvl w:val="0"/>
        <w:rPr>
          <w:rFonts w:hint="eastAsia" w:ascii="黑体" w:hAnsi="黑体" w:eastAsia="黑体"/>
          <w:color w:val="auto"/>
          <w:sz w:val="30"/>
          <w:szCs w:val="30"/>
          <w:highlight w:val="none"/>
        </w:rPr>
      </w:pPr>
      <w:r>
        <w:rPr>
          <w:rFonts w:ascii="黑体" w:hAnsi="黑体" w:eastAsia="黑体"/>
          <w:bCs/>
          <w:color w:val="auto"/>
          <w:sz w:val="32"/>
          <w:szCs w:val="32"/>
          <w:highlight w:val="none"/>
        </w:rPr>
        <w:t xml:space="preserve">第一章   </w:t>
      </w:r>
      <w:r>
        <w:rPr>
          <w:rFonts w:hint="eastAsia" w:ascii="黑体" w:hAnsi="黑体" w:eastAsia="黑体"/>
          <w:bCs/>
          <w:color w:val="auto"/>
          <w:sz w:val="32"/>
          <w:szCs w:val="32"/>
          <w:highlight w:val="none"/>
        </w:rPr>
        <w:t>询比</w:t>
      </w:r>
      <w:r>
        <w:rPr>
          <w:rFonts w:ascii="黑体" w:hAnsi="黑体" w:eastAsia="黑体"/>
          <w:bCs/>
          <w:color w:val="auto"/>
          <w:sz w:val="32"/>
          <w:szCs w:val="32"/>
          <w:highlight w:val="none"/>
        </w:rPr>
        <w:t>公告</w:t>
      </w:r>
      <w:bookmarkStart w:id="0" w:name="_Toc23493"/>
      <w:bookmarkStart w:id="1" w:name="_Toc27830"/>
      <w:bookmarkStart w:id="2" w:name="_Toc13938"/>
      <w:bookmarkStart w:id="3" w:name="_Toc317"/>
      <w:bookmarkStart w:id="4" w:name="_Toc21512"/>
      <w:bookmarkStart w:id="5" w:name="_Toc478678855"/>
      <w:bookmarkStart w:id="6" w:name="_Toc31859"/>
    </w:p>
    <w:bookmarkEnd w:id="0"/>
    <w:bookmarkEnd w:id="1"/>
    <w:bookmarkEnd w:id="2"/>
    <w:bookmarkEnd w:id="3"/>
    <w:bookmarkEnd w:id="4"/>
    <w:bookmarkEnd w:id="5"/>
    <w:bookmarkEnd w:id="6"/>
    <w:p w14:paraId="1257A4F0">
      <w:pPr>
        <w:spacing w:line="500" w:lineRule="exact"/>
        <w:jc w:val="center"/>
        <w:outlineLvl w:val="0"/>
        <w:rPr>
          <w:rFonts w:hint="eastAsia" w:ascii="黑体" w:hAnsi="黑体" w:eastAsia="黑体"/>
          <w:bCs/>
          <w:color w:val="auto"/>
          <w:sz w:val="30"/>
          <w:szCs w:val="30"/>
          <w:highlight w:val="none"/>
        </w:rPr>
      </w:pPr>
    </w:p>
    <w:p w14:paraId="475F50CC">
      <w:pPr>
        <w:widowControl/>
        <w:tabs>
          <w:tab w:val="left" w:pos="360"/>
        </w:tabs>
        <w:spacing w:before="156" w:beforeLines="50" w:after="156" w:afterLines="50" w:line="360" w:lineRule="auto"/>
        <w:jc w:val="left"/>
        <w:rPr>
          <w:b/>
          <w:bCs/>
          <w:color w:val="auto"/>
          <w:highlight w:val="none"/>
        </w:rPr>
      </w:pPr>
      <w:r>
        <w:rPr>
          <w:color w:val="auto"/>
          <w:highlight w:val="none"/>
        </w:rPr>
        <w:t>1.</w:t>
      </w:r>
      <w:r>
        <w:rPr>
          <w:rFonts w:hint="eastAsia"/>
          <w:b/>
          <w:bCs/>
          <w:color w:val="auto"/>
          <w:highlight w:val="none"/>
        </w:rPr>
        <w:t>询比项目</w:t>
      </w:r>
    </w:p>
    <w:p w14:paraId="2EAB7222">
      <w:pPr>
        <w:widowControl/>
        <w:tabs>
          <w:tab w:val="left" w:pos="360"/>
        </w:tabs>
        <w:snapToGrid w:val="0"/>
        <w:spacing w:line="360" w:lineRule="auto"/>
        <w:ind w:firstLine="210" w:firstLineChars="100"/>
        <w:jc w:val="left"/>
        <w:rPr>
          <w:color w:val="auto"/>
          <w:szCs w:val="21"/>
          <w:highlight w:val="none"/>
          <w:u w:val="single"/>
        </w:rPr>
      </w:pPr>
      <w:r>
        <w:rPr>
          <w:color w:val="auto"/>
          <w:szCs w:val="21"/>
          <w:highlight w:val="none"/>
        </w:rPr>
        <w:t>1.1</w:t>
      </w:r>
      <w:r>
        <w:rPr>
          <w:rFonts w:hint="eastAsia"/>
          <w:color w:val="auto"/>
          <w:szCs w:val="21"/>
          <w:highlight w:val="none"/>
        </w:rPr>
        <w:t>名称：</w:t>
      </w:r>
      <w:r>
        <w:rPr>
          <w:rFonts w:hint="eastAsia"/>
          <w:color w:val="auto"/>
          <w:szCs w:val="21"/>
          <w:highlight w:val="none"/>
          <w:u w:val="single"/>
        </w:rPr>
        <w:t>2026年北京安徽大厦有限公司</w:t>
      </w:r>
      <w:r>
        <w:rPr>
          <w:rFonts w:hint="eastAsia"/>
          <w:color w:val="auto"/>
          <w:szCs w:val="21"/>
          <w:highlight w:val="none"/>
          <w:u w:val="single"/>
          <w:lang w:eastAsia="zh-CN"/>
        </w:rPr>
        <w:t>日杂类供应商供货</w:t>
      </w:r>
      <w:r>
        <w:rPr>
          <w:rFonts w:hint="eastAsia"/>
          <w:color w:val="auto"/>
          <w:szCs w:val="21"/>
          <w:highlight w:val="none"/>
          <w:u w:val="single"/>
        </w:rPr>
        <w:t>项目</w:t>
      </w:r>
    </w:p>
    <w:p w14:paraId="02465BE5">
      <w:pPr>
        <w:widowControl/>
        <w:tabs>
          <w:tab w:val="left" w:pos="360"/>
          <w:tab w:val="left" w:pos="8820"/>
        </w:tabs>
        <w:snapToGrid w:val="0"/>
        <w:spacing w:line="360" w:lineRule="auto"/>
        <w:ind w:firstLine="210" w:firstLineChars="100"/>
        <w:jc w:val="left"/>
        <w:rPr>
          <w:bCs/>
          <w:color w:val="auto"/>
          <w:szCs w:val="21"/>
          <w:highlight w:val="none"/>
        </w:rPr>
      </w:pPr>
      <w:r>
        <w:rPr>
          <w:color w:val="auto"/>
          <w:szCs w:val="21"/>
          <w:highlight w:val="none"/>
        </w:rPr>
        <w:t>1.2</w:t>
      </w:r>
      <w:r>
        <w:rPr>
          <w:rFonts w:hint="eastAsia"/>
          <w:color w:val="auto"/>
          <w:szCs w:val="21"/>
          <w:highlight w:val="none"/>
        </w:rPr>
        <w:t>询比人：</w:t>
      </w:r>
      <w:r>
        <w:rPr>
          <w:rFonts w:hint="eastAsia"/>
          <w:color w:val="auto"/>
          <w:szCs w:val="21"/>
          <w:highlight w:val="none"/>
          <w:u w:val="single"/>
        </w:rPr>
        <w:t>北京安徽大厦有限公司</w:t>
      </w:r>
    </w:p>
    <w:p w14:paraId="604015FD">
      <w:pPr>
        <w:widowControl/>
        <w:tabs>
          <w:tab w:val="left" w:pos="360"/>
        </w:tabs>
        <w:spacing w:before="156" w:beforeLines="50" w:after="156" w:afterLines="50" w:line="360" w:lineRule="auto"/>
        <w:jc w:val="left"/>
        <w:rPr>
          <w:b/>
          <w:bCs/>
          <w:color w:val="auto"/>
          <w:highlight w:val="none"/>
        </w:rPr>
      </w:pPr>
      <w:r>
        <w:rPr>
          <w:b/>
          <w:bCs/>
          <w:color w:val="auto"/>
          <w:sz w:val="24"/>
          <w:highlight w:val="none"/>
        </w:rPr>
        <w:t>2.</w:t>
      </w:r>
      <w:r>
        <w:rPr>
          <w:rFonts w:hint="eastAsia"/>
          <w:b/>
          <w:bCs/>
          <w:color w:val="auto"/>
          <w:highlight w:val="none"/>
        </w:rPr>
        <w:t>项目概况与询比范围</w:t>
      </w:r>
    </w:p>
    <w:p w14:paraId="159874CA">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u w:val="single"/>
        </w:rPr>
      </w:pPr>
      <w:r>
        <w:rPr>
          <w:rFonts w:eastAsiaTheme="majorEastAsia"/>
          <w:color w:val="auto"/>
          <w:kern w:val="0"/>
          <w:position w:val="-1"/>
          <w:szCs w:val="21"/>
          <w:highlight w:val="none"/>
        </w:rPr>
        <w:t xml:space="preserve">2.1 </w:t>
      </w:r>
      <w:r>
        <w:rPr>
          <w:rFonts w:hint="eastAsia" w:eastAsiaTheme="majorEastAsia"/>
          <w:color w:val="auto"/>
          <w:kern w:val="0"/>
          <w:position w:val="-1"/>
          <w:szCs w:val="21"/>
          <w:highlight w:val="none"/>
        </w:rPr>
        <w:t>询比类别：</w:t>
      </w:r>
      <w:r>
        <w:rPr>
          <w:rFonts w:hint="eastAsia" w:eastAsiaTheme="majorEastAsia"/>
          <w:color w:val="auto"/>
          <w:kern w:val="0"/>
          <w:position w:val="-1"/>
          <w:szCs w:val="21"/>
          <w:highlight w:val="none"/>
          <w:u w:val="single"/>
        </w:rPr>
        <w:t>服务类。</w:t>
      </w:r>
    </w:p>
    <w:p w14:paraId="14C526C1">
      <w:pPr>
        <w:tabs>
          <w:tab w:val="left" w:pos="2000"/>
        </w:tabs>
        <w:autoSpaceDE w:val="0"/>
        <w:autoSpaceDN w:val="0"/>
        <w:adjustRightInd w:val="0"/>
        <w:spacing w:line="360" w:lineRule="auto"/>
        <w:ind w:firstLine="210" w:firstLineChars="100"/>
        <w:jc w:val="left"/>
        <w:rPr>
          <w:rFonts w:eastAsiaTheme="majorEastAsia"/>
          <w:color w:val="auto"/>
          <w:szCs w:val="21"/>
          <w:highlight w:val="none"/>
        </w:rPr>
      </w:pPr>
      <w:r>
        <w:rPr>
          <w:rFonts w:eastAsiaTheme="majorEastAsia"/>
          <w:color w:val="auto"/>
          <w:kern w:val="0"/>
          <w:position w:val="-1"/>
          <w:szCs w:val="21"/>
          <w:highlight w:val="none"/>
        </w:rPr>
        <w:t xml:space="preserve">2.2 </w:t>
      </w:r>
      <w:r>
        <w:rPr>
          <w:rFonts w:hint="eastAsia" w:eastAsiaTheme="majorEastAsia"/>
          <w:color w:val="auto"/>
          <w:kern w:val="0"/>
          <w:position w:val="-1"/>
          <w:szCs w:val="21"/>
          <w:highlight w:val="none"/>
        </w:rPr>
        <w:t>项目概况：</w:t>
      </w:r>
      <w:r>
        <w:rPr>
          <w:rFonts w:hint="eastAsia" w:eastAsiaTheme="majorEastAsia"/>
          <w:color w:val="auto"/>
          <w:kern w:val="0"/>
          <w:position w:val="-1"/>
          <w:szCs w:val="21"/>
          <w:highlight w:val="none"/>
          <w:u w:val="single"/>
        </w:rPr>
        <w:t>北京市朝阳区惠新西街1号北京安徽大厦</w:t>
      </w:r>
      <w:r>
        <w:rPr>
          <w:rFonts w:hint="eastAsia" w:eastAsiaTheme="majorEastAsia"/>
          <w:color w:val="auto"/>
          <w:szCs w:val="21"/>
          <w:highlight w:val="none"/>
          <w:u w:val="single"/>
        </w:rPr>
        <w:t>2026年</w:t>
      </w:r>
      <w:r>
        <w:rPr>
          <w:rFonts w:hint="eastAsia" w:eastAsiaTheme="majorEastAsia"/>
          <w:color w:val="auto"/>
          <w:szCs w:val="21"/>
          <w:highlight w:val="none"/>
          <w:u w:val="single"/>
          <w:lang w:val="en-US" w:eastAsia="zh-CN"/>
        </w:rPr>
        <w:t>6</w:t>
      </w:r>
      <w:r>
        <w:rPr>
          <w:rFonts w:hint="eastAsia" w:eastAsiaTheme="majorEastAsia"/>
          <w:color w:val="auto"/>
          <w:szCs w:val="21"/>
          <w:highlight w:val="none"/>
          <w:u w:val="single"/>
        </w:rPr>
        <w:t>月</w:t>
      </w:r>
      <w:r>
        <w:rPr>
          <w:rFonts w:hint="eastAsia" w:eastAsiaTheme="majorEastAsia"/>
          <w:color w:val="auto"/>
          <w:szCs w:val="21"/>
          <w:highlight w:val="none"/>
          <w:u w:val="single"/>
          <w:lang w:val="en-US" w:eastAsia="zh-CN"/>
        </w:rPr>
        <w:t>1</w:t>
      </w:r>
      <w:r>
        <w:rPr>
          <w:rFonts w:hint="eastAsia" w:eastAsiaTheme="majorEastAsia"/>
          <w:color w:val="auto"/>
          <w:szCs w:val="21"/>
          <w:highlight w:val="none"/>
          <w:u w:val="single"/>
        </w:rPr>
        <w:t>日至2027年</w:t>
      </w:r>
      <w:r>
        <w:rPr>
          <w:rFonts w:hint="eastAsia" w:eastAsiaTheme="majorEastAsia"/>
          <w:color w:val="auto"/>
          <w:szCs w:val="21"/>
          <w:highlight w:val="none"/>
          <w:u w:val="single"/>
          <w:lang w:val="en-US" w:eastAsia="zh-CN"/>
        </w:rPr>
        <w:t>5</w:t>
      </w:r>
      <w:r>
        <w:rPr>
          <w:rFonts w:hint="eastAsia" w:eastAsiaTheme="majorEastAsia"/>
          <w:color w:val="auto"/>
          <w:szCs w:val="21"/>
          <w:highlight w:val="none"/>
          <w:u w:val="single"/>
        </w:rPr>
        <w:t>月</w:t>
      </w:r>
      <w:r>
        <w:rPr>
          <w:rFonts w:hint="eastAsia" w:eastAsiaTheme="majorEastAsia"/>
          <w:color w:val="auto"/>
          <w:szCs w:val="21"/>
          <w:highlight w:val="none"/>
          <w:u w:val="single"/>
          <w:lang w:val="en-US" w:eastAsia="zh-CN"/>
        </w:rPr>
        <w:t>31</w:t>
      </w:r>
      <w:r>
        <w:rPr>
          <w:rFonts w:hint="eastAsia" w:eastAsiaTheme="majorEastAsia"/>
          <w:color w:val="auto"/>
          <w:szCs w:val="21"/>
          <w:highlight w:val="none"/>
          <w:u w:val="single"/>
        </w:rPr>
        <w:t>日</w:t>
      </w:r>
      <w:r>
        <w:rPr>
          <w:rFonts w:hint="eastAsia" w:eastAsiaTheme="majorEastAsia"/>
          <w:color w:val="auto"/>
          <w:szCs w:val="21"/>
          <w:highlight w:val="none"/>
          <w:u w:val="single"/>
          <w:lang w:eastAsia="zh-CN"/>
        </w:rPr>
        <w:t>，日杂类供应商供货</w:t>
      </w:r>
      <w:r>
        <w:rPr>
          <w:rFonts w:hint="eastAsia" w:eastAsiaTheme="majorEastAsia"/>
          <w:color w:val="auto"/>
          <w:kern w:val="0"/>
          <w:position w:val="-1"/>
          <w:szCs w:val="21"/>
          <w:highlight w:val="none"/>
          <w:u w:val="single"/>
        </w:rPr>
        <w:t>项目。控制价</w:t>
      </w:r>
      <w:r>
        <w:rPr>
          <w:rFonts w:hint="eastAsia" w:eastAsiaTheme="majorEastAsia"/>
          <w:color w:val="auto"/>
          <w:kern w:val="0"/>
          <w:position w:val="-1"/>
          <w:szCs w:val="21"/>
          <w:highlight w:val="none"/>
          <w:u w:val="single"/>
          <w:lang w:val="en-US" w:eastAsia="zh-CN"/>
        </w:rPr>
        <w:t>38</w:t>
      </w:r>
      <w:r>
        <w:rPr>
          <w:rFonts w:hint="eastAsia" w:eastAsiaTheme="majorEastAsia"/>
          <w:color w:val="auto"/>
          <w:kern w:val="0"/>
          <w:position w:val="-1"/>
          <w:szCs w:val="21"/>
          <w:highlight w:val="none"/>
          <w:u w:val="single"/>
        </w:rPr>
        <w:t>万元</w:t>
      </w:r>
      <w:r>
        <w:rPr>
          <w:rFonts w:hint="eastAsia" w:ascii="宋体" w:hAnsi="宋体" w:cs="宋体"/>
          <w:color w:val="auto"/>
          <w:szCs w:val="21"/>
          <w:highlight w:val="none"/>
          <w:u w:val="single"/>
        </w:rPr>
        <w:t>整</w:t>
      </w:r>
      <w:r>
        <w:rPr>
          <w:rFonts w:ascii="宋体" w:hAnsi="宋体" w:cs="宋体"/>
          <w:color w:val="auto"/>
          <w:szCs w:val="21"/>
          <w:highlight w:val="none"/>
          <w:u w:val="single"/>
        </w:rPr>
        <w:t>（含税价）</w:t>
      </w:r>
      <w:r>
        <w:rPr>
          <w:rFonts w:hint="eastAsia" w:eastAsiaTheme="majorEastAsia"/>
          <w:color w:val="auto"/>
          <w:kern w:val="0"/>
          <w:position w:val="-1"/>
          <w:szCs w:val="21"/>
          <w:highlight w:val="none"/>
        </w:rPr>
        <w:t>。</w:t>
      </w:r>
    </w:p>
    <w:p w14:paraId="6A6C6485">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u w:val="single"/>
        </w:rPr>
      </w:pPr>
      <w:r>
        <w:rPr>
          <w:rFonts w:eastAsiaTheme="majorEastAsia"/>
          <w:color w:val="auto"/>
          <w:kern w:val="0"/>
          <w:position w:val="-1"/>
          <w:szCs w:val="21"/>
          <w:highlight w:val="none"/>
        </w:rPr>
        <w:t xml:space="preserve">2.3 </w:t>
      </w:r>
      <w:r>
        <w:rPr>
          <w:rFonts w:hint="eastAsia" w:eastAsiaTheme="majorEastAsia"/>
          <w:color w:val="auto"/>
          <w:kern w:val="0"/>
          <w:position w:val="-1"/>
          <w:szCs w:val="21"/>
          <w:highlight w:val="none"/>
        </w:rPr>
        <w:t>服务地点：</w:t>
      </w:r>
      <w:r>
        <w:rPr>
          <w:rFonts w:hint="eastAsia" w:eastAsiaTheme="majorEastAsia"/>
          <w:color w:val="auto"/>
          <w:kern w:val="0"/>
          <w:position w:val="-1"/>
          <w:szCs w:val="21"/>
          <w:highlight w:val="none"/>
          <w:u w:val="single"/>
        </w:rPr>
        <w:t>北京市朝阳区惠新西街1号北京安徽大厦。</w:t>
      </w:r>
    </w:p>
    <w:p w14:paraId="5B593B2D">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 xml:space="preserve">2.4 </w:t>
      </w:r>
      <w:r>
        <w:rPr>
          <w:rFonts w:hint="eastAsia" w:eastAsiaTheme="majorEastAsia"/>
          <w:color w:val="auto"/>
          <w:kern w:val="0"/>
          <w:position w:val="-1"/>
          <w:szCs w:val="21"/>
          <w:highlight w:val="none"/>
        </w:rPr>
        <w:t>询比范围：</w:t>
      </w:r>
      <w:r>
        <w:rPr>
          <w:rFonts w:hint="eastAsia" w:eastAsiaTheme="majorEastAsia"/>
          <w:color w:val="auto"/>
          <w:kern w:val="0"/>
          <w:position w:val="-1"/>
          <w:szCs w:val="21"/>
          <w:highlight w:val="none"/>
          <w:u w:val="single"/>
        </w:rPr>
        <w:t>北京市朝阳区惠新西街1号2026年北京安徽大厦有限公司</w:t>
      </w:r>
      <w:r>
        <w:rPr>
          <w:rFonts w:hint="eastAsia" w:eastAsiaTheme="majorEastAsia"/>
          <w:color w:val="auto"/>
          <w:szCs w:val="21"/>
          <w:highlight w:val="none"/>
          <w:u w:val="single"/>
          <w:lang w:eastAsia="zh-CN"/>
        </w:rPr>
        <w:t>日杂类供应商供货</w:t>
      </w:r>
      <w:r>
        <w:rPr>
          <w:rFonts w:hint="eastAsia" w:eastAsiaTheme="majorEastAsia"/>
          <w:color w:val="auto"/>
          <w:kern w:val="0"/>
          <w:position w:val="-1"/>
          <w:szCs w:val="21"/>
          <w:highlight w:val="none"/>
          <w:u w:val="single"/>
        </w:rPr>
        <w:t>项目。</w:t>
      </w:r>
    </w:p>
    <w:p w14:paraId="094006AA">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 xml:space="preserve">2.5 </w:t>
      </w:r>
      <w:r>
        <w:rPr>
          <w:rFonts w:hint="eastAsia" w:eastAsiaTheme="majorEastAsia"/>
          <w:color w:val="auto"/>
          <w:kern w:val="0"/>
          <w:position w:val="-1"/>
          <w:szCs w:val="21"/>
          <w:highlight w:val="none"/>
        </w:rPr>
        <w:t>资金来源：</w:t>
      </w:r>
      <w:r>
        <w:rPr>
          <w:rFonts w:hint="eastAsia" w:eastAsiaTheme="majorEastAsia"/>
          <w:color w:val="auto"/>
          <w:kern w:val="0"/>
          <w:position w:val="-1"/>
          <w:szCs w:val="21"/>
          <w:highlight w:val="none"/>
          <w:u w:val="single"/>
        </w:rPr>
        <w:t>100%来自企业自筹。</w:t>
      </w:r>
    </w:p>
    <w:p w14:paraId="784C6F03">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2.6</w:t>
      </w:r>
      <w:r>
        <w:rPr>
          <w:rFonts w:hint="eastAsia" w:eastAsiaTheme="majorEastAsia"/>
          <w:color w:val="auto"/>
          <w:kern w:val="0"/>
          <w:position w:val="-1"/>
          <w:szCs w:val="21"/>
          <w:highlight w:val="none"/>
        </w:rPr>
        <w:t>服务期：</w:t>
      </w:r>
      <w:r>
        <w:rPr>
          <w:rFonts w:hint="eastAsia" w:ascii="Calibri" w:hAnsi="宋体" w:cs="Calibri"/>
          <w:color w:val="auto"/>
          <w:szCs w:val="20"/>
          <w:highlight w:val="none"/>
          <w:u w:val="single"/>
        </w:rPr>
        <w:t>自2026年</w:t>
      </w:r>
      <w:r>
        <w:rPr>
          <w:rFonts w:hint="eastAsia" w:ascii="Calibri" w:hAnsi="宋体" w:cs="Calibri"/>
          <w:color w:val="auto"/>
          <w:szCs w:val="20"/>
          <w:highlight w:val="none"/>
          <w:u w:val="single"/>
          <w:lang w:val="en-US" w:eastAsia="zh-CN"/>
        </w:rPr>
        <w:t>6</w:t>
      </w:r>
      <w:r>
        <w:rPr>
          <w:rFonts w:hint="eastAsia" w:ascii="Calibri" w:hAnsi="宋体" w:cs="Calibri"/>
          <w:color w:val="auto"/>
          <w:szCs w:val="20"/>
          <w:highlight w:val="none"/>
          <w:u w:val="single"/>
        </w:rPr>
        <w:t>月</w:t>
      </w:r>
      <w:r>
        <w:rPr>
          <w:rFonts w:hint="eastAsia" w:ascii="Calibri" w:hAnsi="宋体" w:cs="Calibri"/>
          <w:color w:val="auto"/>
          <w:szCs w:val="20"/>
          <w:highlight w:val="none"/>
          <w:u w:val="single"/>
          <w:lang w:val="en-US" w:eastAsia="zh-CN"/>
        </w:rPr>
        <w:t>1</w:t>
      </w:r>
      <w:r>
        <w:rPr>
          <w:rFonts w:hint="eastAsia" w:ascii="Calibri" w:hAnsi="宋体" w:cs="Calibri"/>
          <w:color w:val="auto"/>
          <w:szCs w:val="20"/>
          <w:highlight w:val="none"/>
          <w:u w:val="single"/>
        </w:rPr>
        <w:t>日开始履行至2027年</w:t>
      </w:r>
      <w:r>
        <w:rPr>
          <w:rFonts w:hint="eastAsia" w:ascii="Calibri" w:hAnsi="宋体" w:cs="Calibri"/>
          <w:color w:val="auto"/>
          <w:szCs w:val="20"/>
          <w:highlight w:val="none"/>
          <w:u w:val="single"/>
          <w:lang w:val="en-US" w:eastAsia="zh-CN"/>
        </w:rPr>
        <w:t>5</w:t>
      </w:r>
      <w:r>
        <w:rPr>
          <w:rFonts w:hint="eastAsia" w:ascii="Calibri" w:hAnsi="宋体" w:cs="Calibri"/>
          <w:color w:val="auto"/>
          <w:szCs w:val="20"/>
          <w:highlight w:val="none"/>
          <w:u w:val="single"/>
        </w:rPr>
        <w:t>月</w:t>
      </w:r>
      <w:r>
        <w:rPr>
          <w:rFonts w:hint="eastAsia" w:ascii="Calibri" w:hAnsi="宋体" w:cs="Calibri"/>
          <w:color w:val="auto"/>
          <w:szCs w:val="20"/>
          <w:highlight w:val="none"/>
          <w:u w:val="single"/>
          <w:lang w:val="en-US" w:eastAsia="zh-CN"/>
        </w:rPr>
        <w:t>31</w:t>
      </w:r>
      <w:r>
        <w:rPr>
          <w:rFonts w:hint="eastAsia" w:ascii="Calibri" w:hAnsi="宋体" w:cs="Calibri"/>
          <w:color w:val="auto"/>
          <w:szCs w:val="20"/>
          <w:highlight w:val="none"/>
          <w:u w:val="single"/>
        </w:rPr>
        <w:t>日，合约期为一年；合同期满后经双方协定无误并且供应商考核表每季度合格，价格保持不变的情况下，可续签一年</w:t>
      </w:r>
      <w:r>
        <w:rPr>
          <w:rFonts w:hint="eastAsia" w:eastAsiaTheme="majorEastAsia"/>
          <w:color w:val="auto"/>
          <w:kern w:val="0"/>
          <w:position w:val="-1"/>
          <w:szCs w:val="21"/>
          <w:highlight w:val="none"/>
          <w:u w:val="single"/>
        </w:rPr>
        <w:t>。</w:t>
      </w:r>
    </w:p>
    <w:p w14:paraId="274BBC54">
      <w:pPr>
        <w:widowControl/>
        <w:tabs>
          <w:tab w:val="left" w:pos="360"/>
        </w:tabs>
        <w:spacing w:before="156" w:beforeLines="50" w:after="156" w:afterLines="50" w:line="360" w:lineRule="auto"/>
        <w:jc w:val="left"/>
        <w:rPr>
          <w:color w:val="auto"/>
          <w:highlight w:val="none"/>
        </w:rPr>
      </w:pPr>
      <w:r>
        <w:rPr>
          <w:rFonts w:hint="eastAsia"/>
          <w:b/>
          <w:bCs/>
          <w:color w:val="auto"/>
          <w:sz w:val="24"/>
          <w:highlight w:val="none"/>
        </w:rPr>
        <w:t>3</w:t>
      </w:r>
      <w:r>
        <w:rPr>
          <w:b/>
          <w:bCs/>
          <w:color w:val="auto"/>
          <w:sz w:val="24"/>
          <w:highlight w:val="none"/>
        </w:rPr>
        <w:t>.</w:t>
      </w:r>
      <w:r>
        <w:rPr>
          <w:rFonts w:hint="eastAsia"/>
          <w:b/>
          <w:bCs/>
          <w:color w:val="auto"/>
          <w:highlight w:val="none"/>
        </w:rPr>
        <w:t>参选人资格</w:t>
      </w:r>
    </w:p>
    <w:p w14:paraId="1F84AE45">
      <w:pPr>
        <w:widowControl/>
        <w:tabs>
          <w:tab w:val="left" w:pos="360"/>
        </w:tabs>
        <w:snapToGrid w:val="0"/>
        <w:spacing w:line="360" w:lineRule="auto"/>
        <w:ind w:firstLine="210" w:firstLineChars="100"/>
        <w:rPr>
          <w:color w:val="auto"/>
          <w:szCs w:val="21"/>
          <w:highlight w:val="none"/>
        </w:rPr>
      </w:pPr>
      <w:r>
        <w:rPr>
          <w:color w:val="auto"/>
          <w:szCs w:val="21"/>
          <w:highlight w:val="none"/>
        </w:rPr>
        <w:t>3.1</w:t>
      </w:r>
      <w:r>
        <w:rPr>
          <w:rFonts w:hint="eastAsia"/>
          <w:color w:val="auto"/>
          <w:szCs w:val="21"/>
          <w:highlight w:val="none"/>
        </w:rPr>
        <w:t>参选人须同时具备</w:t>
      </w:r>
    </w:p>
    <w:p w14:paraId="401E590B">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（1）资质最低要求：</w:t>
      </w:r>
    </w:p>
    <w:p w14:paraId="674ADBE0">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①具备独立法人资格，持有有效的营业执照；</w:t>
      </w:r>
    </w:p>
    <w:p w14:paraId="3DE21B42">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②</w:t>
      </w:r>
      <w:r>
        <w:rPr>
          <w:rFonts w:hint="eastAsia" w:eastAsiaTheme="minorEastAsia"/>
          <w:color w:val="auto"/>
          <w:szCs w:val="22"/>
          <w:highlight w:val="none"/>
        </w:rPr>
        <w:t>制造商/厂家参与询比的，应</w:t>
      </w:r>
      <w:r>
        <w:rPr>
          <w:rFonts w:eastAsiaTheme="minorEastAsia"/>
          <w:color w:val="auto"/>
          <w:szCs w:val="22"/>
          <w:highlight w:val="none"/>
        </w:rPr>
        <w:t>具备_</w:t>
      </w:r>
      <w:r>
        <w:rPr>
          <w:rFonts w:hint="eastAsia" w:eastAsiaTheme="minorEastAsia"/>
          <w:color w:val="auto"/>
          <w:szCs w:val="22"/>
          <w:highlight w:val="none"/>
          <w:u w:val="single"/>
        </w:rPr>
        <w:t>生产经营许可类证件</w:t>
      </w:r>
      <w:r>
        <w:rPr>
          <w:rFonts w:eastAsiaTheme="minorEastAsia"/>
          <w:color w:val="auto"/>
          <w:szCs w:val="22"/>
          <w:highlight w:val="none"/>
        </w:rPr>
        <w:t>__</w:t>
      </w:r>
      <w:r>
        <w:rPr>
          <w:rFonts w:hint="eastAsia" w:eastAsiaTheme="minorEastAsia"/>
          <w:color w:val="auto"/>
          <w:szCs w:val="22"/>
          <w:highlight w:val="none"/>
        </w:rPr>
        <w:t>；制造商的授权代理商参加询比的，应具备__</w:t>
      </w:r>
      <w:r>
        <w:rPr>
          <w:rFonts w:hint="eastAsia" w:eastAsiaTheme="minorEastAsia"/>
          <w:color w:val="auto"/>
          <w:szCs w:val="22"/>
          <w:highlight w:val="none"/>
          <w:u w:val="single"/>
        </w:rPr>
        <w:t>授权代理证书以及相关证书</w:t>
      </w:r>
      <w:r>
        <w:rPr>
          <w:rFonts w:hint="eastAsia" w:eastAsiaTheme="minorEastAsia"/>
          <w:color w:val="auto"/>
          <w:szCs w:val="22"/>
          <w:highlight w:val="none"/>
        </w:rPr>
        <w:t>___。</w:t>
      </w:r>
    </w:p>
    <w:p w14:paraId="263C889F">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（2）</w:t>
      </w:r>
      <w:r>
        <w:rPr>
          <w:rFonts w:eastAsiaTheme="minorEastAsia"/>
          <w:color w:val="auto"/>
          <w:szCs w:val="22"/>
          <w:highlight w:val="none"/>
        </w:rPr>
        <w:t>业绩最低要求：</w:t>
      </w:r>
    </w:p>
    <w:p w14:paraId="7B5206D6">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近</w:t>
      </w:r>
      <w:r>
        <w:rPr>
          <w:rFonts w:hint="eastAsia" w:eastAsiaTheme="minorEastAsia"/>
          <w:color w:val="auto"/>
          <w:szCs w:val="22"/>
          <w:highlight w:val="none"/>
        </w:rPr>
        <w:t>3</w:t>
      </w:r>
      <w:r>
        <w:rPr>
          <w:rFonts w:eastAsiaTheme="minorEastAsia"/>
          <w:color w:val="auto"/>
          <w:szCs w:val="22"/>
          <w:highlight w:val="none"/>
        </w:rPr>
        <w:t>年（指</w:t>
      </w:r>
      <w:sdt>
        <w:sdtPr>
          <w:rPr>
            <w:rFonts w:eastAsiaTheme="minorEastAsia"/>
            <w:color w:val="auto"/>
            <w:szCs w:val="22"/>
            <w:highlight w:val="none"/>
          </w:rPr>
          <w:id w:val="147465823"/>
          <w:placeholder>
            <w:docPart w:val="{169f4fa2-c2e1-452d-92a6-a6d9749a965d}"/>
          </w:placeholder>
          <w:date w:fullDate="2022-12-01T00:00:00Z">
            <w:dateFormat w:val="yyyy'年'MM'月'dd'日'"/>
            <w:lid w:val="zh-CN"/>
            <w:storeMappedDataAs w:val="datetime"/>
            <w:calendar w:val="gregorian"/>
          </w:date>
        </w:sdtPr>
        <w:sdtEndPr>
          <w:rPr>
            <w:rFonts w:eastAsiaTheme="minorEastAsia"/>
            <w:color w:val="auto"/>
            <w:szCs w:val="22"/>
            <w:highlight w:val="none"/>
          </w:rPr>
        </w:sdtEndPr>
        <w:sdtContent>
          <w:r>
            <w:rPr>
              <w:rFonts w:eastAsiaTheme="minorEastAsia"/>
              <w:color w:val="auto"/>
              <w:szCs w:val="22"/>
              <w:highlight w:val="none"/>
            </w:rPr>
            <w:t>202</w:t>
          </w:r>
          <w:r>
            <w:rPr>
              <w:rFonts w:hint="eastAsia" w:eastAsiaTheme="minorEastAsia"/>
              <w:color w:val="auto"/>
              <w:szCs w:val="22"/>
              <w:highlight w:val="none"/>
              <w:lang w:val="en-US" w:eastAsia="zh-CN"/>
            </w:rPr>
            <w:t>3</w:t>
          </w:r>
          <w:r>
            <w:rPr>
              <w:rFonts w:eastAsiaTheme="minorEastAsia"/>
              <w:color w:val="auto"/>
              <w:szCs w:val="22"/>
              <w:highlight w:val="none"/>
            </w:rPr>
            <w:t>年</w:t>
          </w:r>
          <w:r>
            <w:rPr>
              <w:rFonts w:hint="eastAsia" w:eastAsiaTheme="minorEastAsia"/>
              <w:color w:val="auto"/>
              <w:szCs w:val="22"/>
              <w:highlight w:val="none"/>
              <w:lang w:val="en-US" w:eastAsia="zh-CN"/>
            </w:rPr>
            <w:t>01</w:t>
          </w:r>
          <w:r>
            <w:rPr>
              <w:rFonts w:eastAsiaTheme="minorEastAsia"/>
              <w:color w:val="auto"/>
              <w:szCs w:val="22"/>
              <w:highlight w:val="none"/>
            </w:rPr>
            <w:t>月01日</w:t>
          </w:r>
        </w:sdtContent>
      </w:sdt>
      <w:r>
        <w:rPr>
          <w:rFonts w:eastAsiaTheme="minorEastAsia"/>
          <w:color w:val="auto"/>
          <w:szCs w:val="22"/>
          <w:highlight w:val="none"/>
        </w:rPr>
        <w:t>至响应文件递交截止日期，以</w:t>
      </w:r>
      <w:r>
        <w:rPr>
          <w:rFonts w:hint="eastAsia" w:eastAsiaTheme="minorEastAsia"/>
          <w:color w:val="auto"/>
          <w:szCs w:val="22"/>
          <w:highlight w:val="none"/>
        </w:rPr>
        <w:t>合同签订</w:t>
      </w:r>
      <w:r>
        <w:rPr>
          <w:rFonts w:eastAsiaTheme="minorEastAsia"/>
          <w:color w:val="auto"/>
          <w:szCs w:val="22"/>
          <w:highlight w:val="none"/>
        </w:rPr>
        <w:t>时间为准）具备1个单项合同金额</w:t>
      </w:r>
      <w:r>
        <w:rPr>
          <w:rFonts w:hint="eastAsia" w:eastAsiaTheme="minorEastAsia"/>
          <w:color w:val="auto"/>
          <w:szCs w:val="22"/>
          <w:highlight w:val="none"/>
          <w:lang w:val="en-US" w:eastAsia="zh-CN"/>
        </w:rPr>
        <w:t>20</w:t>
      </w:r>
      <w:r>
        <w:rPr>
          <w:rFonts w:eastAsiaTheme="minorEastAsia"/>
          <w:color w:val="auto"/>
          <w:szCs w:val="22"/>
          <w:highlight w:val="none"/>
        </w:rPr>
        <w:t>万元（含）及以上</w:t>
      </w:r>
      <w:r>
        <w:rPr>
          <w:rFonts w:hint="eastAsia" w:eastAsiaTheme="minorEastAsia"/>
          <w:color w:val="auto"/>
          <w:szCs w:val="22"/>
          <w:highlight w:val="none"/>
        </w:rPr>
        <w:t>星级</w:t>
      </w:r>
      <w:r>
        <w:rPr>
          <w:rFonts w:eastAsiaTheme="minorEastAsia"/>
          <w:color w:val="auto"/>
          <w:szCs w:val="22"/>
          <w:highlight w:val="none"/>
        </w:rPr>
        <w:t>酒店行业</w:t>
      </w:r>
      <w:r>
        <w:rPr>
          <w:rFonts w:hint="eastAsia" w:eastAsiaTheme="minorEastAsia"/>
          <w:color w:val="auto"/>
          <w:szCs w:val="22"/>
          <w:highlight w:val="none"/>
          <w:lang w:eastAsia="zh-CN"/>
        </w:rPr>
        <w:t>日杂类供应商供货</w:t>
      </w:r>
      <w:r>
        <w:rPr>
          <w:rFonts w:eastAsiaTheme="minorEastAsia"/>
          <w:color w:val="auto"/>
          <w:szCs w:val="22"/>
          <w:highlight w:val="none"/>
        </w:rPr>
        <w:t>业绩。</w:t>
      </w:r>
    </w:p>
    <w:p w14:paraId="14DD4019">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注：业绩须提供合同及该合同的累计结算不低于</w:t>
      </w:r>
      <w:r>
        <w:rPr>
          <w:rFonts w:hint="eastAsia" w:eastAsiaTheme="minorEastAsia"/>
          <w:color w:val="auto"/>
          <w:szCs w:val="22"/>
          <w:highlight w:val="none"/>
          <w:lang w:val="en-US" w:eastAsia="zh-CN"/>
        </w:rPr>
        <w:t>20</w:t>
      </w:r>
      <w:r>
        <w:rPr>
          <w:rFonts w:hint="eastAsia" w:eastAsiaTheme="minorEastAsia"/>
          <w:color w:val="auto"/>
          <w:szCs w:val="22"/>
          <w:highlight w:val="none"/>
        </w:rPr>
        <w:t>万元的发票或者转账凭证，如合同不能体现具体评审因素的，须提供合同甲方（业主）盖章的能体现评审因素的证明材料，否则业绩不予认可。</w:t>
      </w:r>
    </w:p>
    <w:p w14:paraId="06F0B868">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（3）</w:t>
      </w:r>
      <w:r>
        <w:rPr>
          <w:rFonts w:eastAsiaTheme="minorEastAsia"/>
          <w:color w:val="auto"/>
          <w:szCs w:val="22"/>
          <w:highlight w:val="none"/>
        </w:rPr>
        <w:t>信誉要求最低要求：</w:t>
      </w:r>
    </w:p>
    <w:p w14:paraId="5BDF1F88">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①</w:t>
      </w:r>
      <w:r>
        <w:rPr>
          <w:rFonts w:hint="eastAsia" w:eastAsiaTheme="minorEastAsia"/>
          <w:color w:val="auto"/>
          <w:szCs w:val="22"/>
          <w:highlight w:val="none"/>
        </w:rPr>
        <w:t>未被责令停业，暂扣或吊销执照，或吊销资质证书；</w:t>
      </w:r>
    </w:p>
    <w:p w14:paraId="19C995A0">
      <w:pPr>
        <w:snapToGrid w:val="0"/>
        <w:spacing w:line="440" w:lineRule="exact"/>
        <w:ind w:firstLine="420" w:firstLineChars="200"/>
        <w:rPr>
          <w:rFonts w:asciiTheme="minorHAnsi" w:hAnsiTheme="minorHAnsi" w:eastAsiaTheme="minorEastAsia" w:cstheme="minorBidi"/>
          <w:color w:val="auto"/>
          <w:highlight w:val="none"/>
        </w:rPr>
      </w:pPr>
      <w:r>
        <w:rPr>
          <w:rFonts w:hint="eastAsia" w:eastAsiaTheme="minorEastAsia"/>
          <w:color w:val="auto"/>
          <w:szCs w:val="22"/>
          <w:highlight w:val="none"/>
        </w:rPr>
        <w:t>②未进入清算程序，或被宣告破产，或其他丧失履约能力的情形；</w:t>
      </w:r>
    </w:p>
    <w:p w14:paraId="657DE035">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③</w:t>
      </w:r>
      <w:r>
        <w:rPr>
          <w:rFonts w:eastAsiaTheme="minorEastAsia"/>
          <w:color w:val="auto"/>
          <w:szCs w:val="22"/>
          <w:highlight w:val="none"/>
        </w:rPr>
        <w:t>在国家企业信用信息公示系统（http://www.gsxt.gov.cn）中</w:t>
      </w:r>
      <w:r>
        <w:rPr>
          <w:rFonts w:hint="eastAsia" w:eastAsiaTheme="minorEastAsia"/>
          <w:color w:val="auto"/>
          <w:szCs w:val="22"/>
          <w:highlight w:val="none"/>
        </w:rPr>
        <w:t>未</w:t>
      </w:r>
      <w:r>
        <w:rPr>
          <w:rFonts w:eastAsiaTheme="minorEastAsia"/>
          <w:color w:val="auto"/>
          <w:szCs w:val="22"/>
          <w:highlight w:val="none"/>
        </w:rPr>
        <w:t>被列入严重违法失信企业名单；</w:t>
      </w:r>
    </w:p>
    <w:p w14:paraId="290F3D3A">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④</w:t>
      </w:r>
      <w:r>
        <w:rPr>
          <w:rFonts w:eastAsiaTheme="minorEastAsia"/>
          <w:color w:val="auto"/>
          <w:szCs w:val="22"/>
          <w:highlight w:val="none"/>
        </w:rPr>
        <w:t>在中国执行信息公开网（http://zxgk.court.gov.cn）中未被列入失信被执行人名单；</w:t>
      </w:r>
    </w:p>
    <w:p w14:paraId="48ACAA18">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⑤</w:t>
      </w:r>
      <w:r>
        <w:rPr>
          <w:rFonts w:eastAsiaTheme="minorEastAsia"/>
          <w:color w:val="auto"/>
          <w:szCs w:val="22"/>
          <w:highlight w:val="none"/>
        </w:rPr>
        <w:t>在近三年内（自</w:t>
      </w:r>
      <w:r>
        <w:rPr>
          <w:rFonts w:hint="eastAsia" w:eastAsiaTheme="minorEastAsia"/>
          <w:color w:val="auto"/>
          <w:szCs w:val="22"/>
          <w:highlight w:val="none"/>
        </w:rPr>
        <w:t>响应文件递交截止之日</w:t>
      </w:r>
      <w:r>
        <w:rPr>
          <w:rFonts w:eastAsiaTheme="minorEastAsia"/>
          <w:color w:val="auto"/>
          <w:szCs w:val="22"/>
          <w:highlight w:val="none"/>
        </w:rPr>
        <w:t>向前追溯3年）供应商或其法定代表人</w:t>
      </w:r>
      <w:r>
        <w:rPr>
          <w:rFonts w:hint="eastAsia" w:eastAsiaTheme="minorEastAsia"/>
          <w:color w:val="auto"/>
          <w:szCs w:val="22"/>
          <w:highlight w:val="none"/>
        </w:rPr>
        <w:t>未</w:t>
      </w:r>
      <w:r>
        <w:rPr>
          <w:rFonts w:eastAsiaTheme="minorEastAsia"/>
          <w:color w:val="auto"/>
          <w:szCs w:val="22"/>
          <w:highlight w:val="none"/>
        </w:rPr>
        <w:t>有行贿犯罪行为。</w:t>
      </w:r>
    </w:p>
    <w:p w14:paraId="23063443">
      <w:pPr>
        <w:snapToGrid w:val="0"/>
        <w:spacing w:line="440" w:lineRule="exact"/>
        <w:ind w:firstLine="420" w:firstLineChars="200"/>
        <w:rPr>
          <w:rFonts w:eastAsiaTheme="minorEastAsia" w:cstheme="minorBidi"/>
          <w:color w:val="auto"/>
          <w:highlight w:val="none"/>
        </w:rPr>
      </w:pPr>
      <w:r>
        <w:rPr>
          <w:rFonts w:hint="eastAsia" w:eastAsiaTheme="minorEastAsia" w:cstheme="minorBidi"/>
          <w:color w:val="auto"/>
          <w:highlight w:val="none"/>
        </w:rPr>
        <w:t>⑥其他要求：无。</w:t>
      </w:r>
    </w:p>
    <w:p w14:paraId="400FA424">
      <w:pPr>
        <w:widowControl/>
        <w:tabs>
          <w:tab w:val="left" w:pos="360"/>
        </w:tabs>
        <w:snapToGrid w:val="0"/>
        <w:spacing w:line="360" w:lineRule="auto"/>
        <w:jc w:val="left"/>
        <w:rPr>
          <w:color w:val="auto"/>
          <w:szCs w:val="21"/>
          <w:highlight w:val="none"/>
        </w:rPr>
      </w:pPr>
      <w:r>
        <w:rPr>
          <w:color w:val="auto"/>
          <w:szCs w:val="21"/>
          <w:highlight w:val="none"/>
        </w:rPr>
        <w:t xml:space="preserve">  3.2 </w:t>
      </w:r>
      <w:r>
        <w:rPr>
          <w:rFonts w:hint="eastAsia"/>
          <w:color w:val="auto"/>
          <w:szCs w:val="21"/>
          <w:highlight w:val="none"/>
        </w:rPr>
        <w:t>本项目不接受联合体参选；</w:t>
      </w:r>
    </w:p>
    <w:p w14:paraId="3318BC97">
      <w:pPr>
        <w:widowControl/>
        <w:tabs>
          <w:tab w:val="left" w:pos="360"/>
        </w:tabs>
        <w:snapToGrid w:val="0"/>
        <w:spacing w:line="360" w:lineRule="auto"/>
        <w:ind w:firstLine="210" w:firstLineChars="100"/>
        <w:jc w:val="left"/>
        <w:rPr>
          <w:color w:val="auto"/>
          <w:szCs w:val="21"/>
          <w:highlight w:val="none"/>
        </w:rPr>
      </w:pPr>
      <w:r>
        <w:rPr>
          <w:color w:val="auto"/>
          <w:szCs w:val="21"/>
          <w:highlight w:val="none"/>
        </w:rPr>
        <w:t xml:space="preserve">3.3 </w:t>
      </w:r>
      <w:r>
        <w:rPr>
          <w:color w:val="auto"/>
          <w:szCs w:val="22"/>
          <w:highlight w:val="none"/>
        </w:rPr>
        <w:t>存在关联关系的单位，不得同时参加同一合同包报价，否则相关响应文件均无效。关联关系定义：是指公司控股股东、实际控制人、董事、监事、高级管理人员与其直接或者间接控制的企业之间的关系，以及可能导致公司利益转移的其他关系。</w:t>
      </w:r>
    </w:p>
    <w:p w14:paraId="5707B995">
      <w:pPr>
        <w:widowControl/>
        <w:spacing w:line="360" w:lineRule="auto"/>
        <w:jc w:val="left"/>
        <w:textAlignment w:val="center"/>
        <w:rPr>
          <w:color w:val="auto"/>
          <w:highlight w:val="none"/>
        </w:rPr>
      </w:pPr>
      <w:r>
        <w:rPr>
          <w:b/>
          <w:bCs/>
          <w:color w:val="auto"/>
          <w:highlight w:val="none"/>
        </w:rPr>
        <w:t>4</w:t>
      </w:r>
      <w:r>
        <w:rPr>
          <w:rFonts w:hint="eastAsia"/>
          <w:b/>
          <w:bCs/>
          <w:color w:val="auto"/>
          <w:highlight w:val="none"/>
        </w:rPr>
        <w:t>．询比文件的获取</w:t>
      </w:r>
    </w:p>
    <w:p w14:paraId="5E6762F7">
      <w:pPr>
        <w:widowControl/>
        <w:spacing w:line="360" w:lineRule="auto"/>
        <w:ind w:firstLine="420" w:firstLineChars="200"/>
        <w:jc w:val="left"/>
        <w:textAlignment w:val="center"/>
        <w:rPr>
          <w:rFonts w:ascii="Tahoma" w:hAnsi="Tahoma" w:cs="Tahoma"/>
          <w:color w:val="auto"/>
          <w:szCs w:val="21"/>
          <w:highlight w:val="none"/>
          <w:shd w:val="clear" w:color="auto" w:fill="FFFFFF"/>
        </w:rPr>
      </w:pPr>
      <w:r>
        <w:rPr>
          <w:rFonts w:hint="eastAsia" w:ascii="Tahoma" w:hAnsi="Tahoma" w:cs="Tahoma"/>
          <w:color w:val="auto"/>
          <w:szCs w:val="21"/>
          <w:highlight w:val="none"/>
          <w:shd w:val="clear" w:color="auto" w:fill="FFFFFF"/>
        </w:rPr>
        <w:t>凡有意参选者，请点击本页面下方的</w:t>
      </w:r>
      <w:r>
        <w:rPr>
          <w:rFonts w:ascii="Tahoma" w:hAnsi="Tahoma" w:cs="Tahoma"/>
          <w:color w:val="auto"/>
          <w:szCs w:val="21"/>
          <w:highlight w:val="none"/>
          <w:shd w:val="clear" w:color="auto" w:fill="FFFFFF"/>
        </w:rPr>
        <w:t>“</w:t>
      </w:r>
      <w:r>
        <w:rPr>
          <w:rFonts w:hint="eastAsia" w:ascii="Tahoma" w:hAnsi="Tahoma" w:cs="Tahoma"/>
          <w:color w:val="auto"/>
          <w:szCs w:val="21"/>
          <w:highlight w:val="none"/>
          <w:shd w:val="clear" w:color="auto" w:fill="FFFFFF"/>
        </w:rPr>
        <w:t>下载附件</w:t>
      </w:r>
      <w:r>
        <w:rPr>
          <w:rFonts w:ascii="Tahoma" w:hAnsi="Tahoma" w:cs="Tahoma"/>
          <w:color w:val="auto"/>
          <w:szCs w:val="21"/>
          <w:highlight w:val="none"/>
          <w:shd w:val="clear" w:color="auto" w:fill="FFFFFF"/>
        </w:rPr>
        <w:t>”</w:t>
      </w:r>
      <w:r>
        <w:rPr>
          <w:rFonts w:hint="eastAsia" w:ascii="Tahoma" w:hAnsi="Tahoma" w:cs="Tahoma"/>
          <w:color w:val="auto"/>
          <w:szCs w:val="21"/>
          <w:highlight w:val="none"/>
          <w:shd w:val="clear" w:color="auto" w:fill="FFFFFF"/>
        </w:rPr>
        <w:t>自行下载询比文件等相关资料，如对询比文件等有疑问的可以将疑问发至邮箱</w:t>
      </w:r>
      <w:r>
        <w:rPr>
          <w:rStyle w:val="23"/>
          <w:rFonts w:hint="eastAsia" w:ascii="Tahoma" w:hAnsi="Tahoma" w:cs="Tahoma"/>
          <w:color w:val="auto"/>
          <w:szCs w:val="21"/>
          <w:highlight w:val="none"/>
          <w:shd w:val="clear" w:color="auto" w:fill="FFFFFF"/>
        </w:rPr>
        <w:t>329601837@qq.com</w:t>
      </w:r>
      <w:r>
        <w:rPr>
          <w:rFonts w:hint="eastAsia" w:ascii="Tahoma" w:hAnsi="Tahoma" w:cs="Tahoma"/>
          <w:color w:val="auto"/>
          <w:szCs w:val="21"/>
          <w:highlight w:val="none"/>
          <w:shd w:val="clear" w:color="auto" w:fill="FFFFFF"/>
        </w:rPr>
        <w:t>，询比人如对本次询比有澄清答疑将在本网站（http://hfwyhotelgroup.com/）澄清答疑页面进行发布，请参选人随时关注。</w:t>
      </w:r>
    </w:p>
    <w:p w14:paraId="3F4C95C4">
      <w:pPr>
        <w:widowControl/>
        <w:spacing w:line="360" w:lineRule="auto"/>
        <w:jc w:val="left"/>
        <w:textAlignment w:val="center"/>
        <w:rPr>
          <w:b/>
          <w:bCs/>
          <w:color w:val="auto"/>
          <w:highlight w:val="none"/>
        </w:rPr>
      </w:pPr>
      <w:r>
        <w:rPr>
          <w:b/>
          <w:bCs/>
          <w:color w:val="auto"/>
          <w:highlight w:val="none"/>
        </w:rPr>
        <w:t>5</w:t>
      </w:r>
      <w:r>
        <w:rPr>
          <w:rFonts w:hint="eastAsia"/>
          <w:b/>
          <w:bCs/>
          <w:color w:val="auto"/>
          <w:highlight w:val="none"/>
        </w:rPr>
        <w:t>．响应文件的递交</w:t>
      </w:r>
    </w:p>
    <w:p w14:paraId="781A5997">
      <w:pPr>
        <w:pStyle w:val="26"/>
        <w:rPr>
          <w:color w:val="auto"/>
          <w:highlight w:val="none"/>
        </w:rPr>
      </w:pPr>
      <w:r>
        <w:rPr>
          <w:color w:val="auto"/>
          <w:highlight w:val="none"/>
        </w:rPr>
        <w:t>5.1</w:t>
      </w:r>
      <w:r>
        <w:rPr>
          <w:rFonts w:hint="eastAsia"/>
          <w:color w:val="auto"/>
          <w:highlight w:val="none"/>
        </w:rPr>
        <w:t>响应文件递交的截止时间：202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5</w:t>
      </w:r>
      <w:r>
        <w:rPr>
          <w:rFonts w:hint="eastAsia"/>
          <w:color w:val="auto"/>
          <w:highlight w:val="none"/>
        </w:rPr>
        <w:t>月</w:t>
      </w:r>
      <w:r>
        <w:rPr>
          <w:rFonts w:hint="eastAsia"/>
          <w:color w:val="auto"/>
          <w:highlight w:val="none"/>
          <w:lang w:val="en-US" w:eastAsia="zh-CN"/>
        </w:rPr>
        <w:t>14</w:t>
      </w:r>
      <w:r>
        <w:rPr>
          <w:rFonts w:hint="eastAsia"/>
          <w:color w:val="auto"/>
          <w:highlight w:val="none"/>
        </w:rPr>
        <w:t>日</w:t>
      </w:r>
      <w:r>
        <w:rPr>
          <w:rFonts w:hint="eastAsia"/>
          <w:color w:val="auto"/>
          <w:highlight w:val="none"/>
          <w:lang w:val="en-US" w:eastAsia="zh-CN"/>
        </w:rPr>
        <w:t>10</w:t>
      </w:r>
      <w:r>
        <w:rPr>
          <w:rFonts w:hint="eastAsia"/>
          <w:color w:val="auto"/>
          <w:highlight w:val="none"/>
        </w:rPr>
        <w:t>：00止；</w:t>
      </w:r>
    </w:p>
    <w:p w14:paraId="25EBEA72">
      <w:pPr>
        <w:pStyle w:val="26"/>
        <w:rPr>
          <w:color w:val="auto"/>
          <w:highlight w:val="none"/>
        </w:rPr>
      </w:pPr>
      <w:r>
        <w:rPr>
          <w:color w:val="auto"/>
          <w:highlight w:val="none"/>
        </w:rPr>
        <w:t>5.2</w:t>
      </w:r>
      <w:r>
        <w:rPr>
          <w:rFonts w:hint="eastAsia"/>
          <w:color w:val="auto"/>
          <w:highlight w:val="none"/>
        </w:rPr>
        <w:t>响应文件递交的地点：北京安徽大厦财务部15楼采购办公室；</w:t>
      </w:r>
    </w:p>
    <w:p w14:paraId="668DE32A">
      <w:pPr>
        <w:pStyle w:val="26"/>
        <w:rPr>
          <w:color w:val="auto"/>
          <w:highlight w:val="none"/>
        </w:rPr>
      </w:pPr>
      <w:r>
        <w:rPr>
          <w:rFonts w:hint="eastAsia"/>
          <w:color w:val="auto"/>
          <w:highlight w:val="none"/>
        </w:rPr>
        <w:t>5.3未在规定时间内下载询比文件的供应商递交的响应文件，逾期送达的响应文件，以及未按照询比文件要求密封的响应文件，询比人均不予接收。</w:t>
      </w:r>
    </w:p>
    <w:p w14:paraId="6C50B499">
      <w:pPr>
        <w:widowControl/>
        <w:tabs>
          <w:tab w:val="left" w:pos="312"/>
          <w:tab w:val="left" w:pos="360"/>
        </w:tabs>
        <w:snapToGrid w:val="0"/>
        <w:spacing w:before="156" w:beforeLines="50" w:after="156" w:afterLines="50" w:line="360" w:lineRule="auto"/>
        <w:jc w:val="left"/>
        <w:rPr>
          <w:b/>
          <w:bCs/>
          <w:color w:val="auto"/>
          <w:highlight w:val="none"/>
        </w:rPr>
      </w:pPr>
      <w:r>
        <w:rPr>
          <w:rFonts w:hint="eastAsia"/>
          <w:b/>
          <w:bCs/>
          <w:color w:val="auto"/>
          <w:highlight w:val="none"/>
        </w:rPr>
        <w:t>6．发布公告的媒介</w:t>
      </w:r>
    </w:p>
    <w:p w14:paraId="6F2D3276">
      <w:pPr>
        <w:widowControl/>
        <w:tabs>
          <w:tab w:val="left" w:pos="360"/>
        </w:tabs>
        <w:spacing w:before="156" w:beforeLines="50" w:after="156" w:afterLines="50" w:line="360" w:lineRule="auto"/>
        <w:ind w:firstLine="420" w:firstLineChars="200"/>
        <w:jc w:val="left"/>
        <w:rPr>
          <w:rFonts w:ascii="Tahoma" w:hAnsi="Tahoma" w:cs="Tahoma"/>
          <w:color w:val="auto"/>
          <w:szCs w:val="21"/>
          <w:highlight w:val="none"/>
          <w:shd w:val="clear" w:color="auto" w:fill="FFFFFF"/>
        </w:rPr>
      </w:pPr>
      <w:r>
        <w:rPr>
          <w:rFonts w:hint="eastAsia" w:ascii="Tahoma" w:hAnsi="Tahoma" w:cs="Tahoma"/>
          <w:color w:val="auto"/>
          <w:szCs w:val="21"/>
          <w:highlight w:val="none"/>
          <w:shd w:val="clear" w:color="auto" w:fill="FFFFFF"/>
        </w:rPr>
        <w:t>本次询比公告及澄清答疑在安徽交控徽风皖韵酒店管理集团有限公司网站http://hfwyhotelgroup.com/发布。评审结果公示将在网站（http://hfwyhotelgroup.com/）公示，公示期为2日</w:t>
      </w:r>
      <w:r>
        <w:rPr>
          <w:rFonts w:hint="eastAsia" w:ascii="Tahoma" w:hAnsi="Tahoma" w:cs="Tahoma"/>
          <w:color w:val="auto"/>
          <w:szCs w:val="21"/>
          <w:highlight w:val="none"/>
          <w:shd w:val="clear" w:color="auto" w:fill="FFFFFF"/>
          <w:lang w:val="en-US" w:eastAsia="zh-CN"/>
        </w:rPr>
        <w:t>以上</w:t>
      </w:r>
      <w:r>
        <w:rPr>
          <w:rFonts w:hint="eastAsia" w:ascii="Tahoma" w:hAnsi="Tahoma" w:cs="Tahoma"/>
          <w:color w:val="auto"/>
          <w:szCs w:val="21"/>
          <w:highlight w:val="none"/>
          <w:shd w:val="clear" w:color="auto" w:fill="FFFFFF"/>
        </w:rPr>
        <w:t>。</w:t>
      </w:r>
    </w:p>
    <w:p w14:paraId="33F5D3D3">
      <w:pPr>
        <w:widowControl/>
        <w:tabs>
          <w:tab w:val="left" w:pos="360"/>
        </w:tabs>
        <w:spacing w:before="156" w:beforeLines="50" w:after="156" w:afterLines="50" w:line="360" w:lineRule="auto"/>
        <w:jc w:val="left"/>
        <w:rPr>
          <w:b/>
          <w:bCs/>
          <w:color w:val="auto"/>
          <w:highlight w:val="none"/>
        </w:rPr>
      </w:pPr>
      <w:r>
        <w:rPr>
          <w:b/>
          <w:bCs/>
          <w:color w:val="auto"/>
          <w:highlight w:val="none"/>
        </w:rPr>
        <w:t>7</w:t>
      </w:r>
      <w:r>
        <w:rPr>
          <w:rFonts w:hint="eastAsia"/>
          <w:b/>
          <w:bCs/>
          <w:color w:val="auto"/>
          <w:highlight w:val="none"/>
        </w:rPr>
        <w:t>．联系方式</w:t>
      </w:r>
    </w:p>
    <w:p w14:paraId="78CC2256">
      <w:pPr>
        <w:pStyle w:val="26"/>
        <w:rPr>
          <w:color w:val="auto"/>
          <w:highlight w:val="none"/>
        </w:rPr>
      </w:pPr>
      <w:r>
        <w:rPr>
          <w:rFonts w:hint="eastAsia"/>
          <w:color w:val="auto"/>
          <w:highlight w:val="none"/>
        </w:rPr>
        <w:t>询比人：北京安徽大厦有限公司</w:t>
      </w:r>
    </w:p>
    <w:p w14:paraId="4A4E3188">
      <w:pPr>
        <w:pStyle w:val="26"/>
        <w:rPr>
          <w:color w:val="auto"/>
          <w:highlight w:val="none"/>
        </w:rPr>
      </w:pPr>
      <w:r>
        <w:rPr>
          <w:rFonts w:hint="eastAsia"/>
          <w:color w:val="auto"/>
          <w:highlight w:val="none"/>
        </w:rPr>
        <w:t>地址：北京市朝阳区惠新西街1号</w:t>
      </w:r>
    </w:p>
    <w:p w14:paraId="34CF04A6">
      <w:pPr>
        <w:pStyle w:val="26"/>
        <w:rPr>
          <w:color w:val="auto"/>
          <w:highlight w:val="none"/>
        </w:rPr>
      </w:pPr>
      <w:r>
        <w:rPr>
          <w:rFonts w:hint="eastAsia"/>
          <w:color w:val="auto"/>
          <w:highlight w:val="none"/>
        </w:rPr>
        <w:t>联系人：宋先生</w:t>
      </w:r>
    </w:p>
    <w:p w14:paraId="04F230C5">
      <w:pPr>
        <w:widowControl/>
        <w:spacing w:line="360" w:lineRule="auto"/>
        <w:ind w:firstLine="420" w:firstLineChars="200"/>
        <w:jc w:val="left"/>
        <w:rPr>
          <w:rFonts w:ascii="Tahoma" w:hAnsi="Tahoma" w:cs="Tahoma"/>
          <w:color w:val="auto"/>
          <w:szCs w:val="21"/>
          <w:highlight w:val="none"/>
          <w:shd w:val="clear" w:color="auto" w:fill="FFFFFF"/>
        </w:rPr>
      </w:pPr>
      <w:r>
        <w:rPr>
          <w:rFonts w:ascii="Tahoma" w:hAnsi="Tahoma" w:cs="Tahoma"/>
          <w:color w:val="auto"/>
          <w:szCs w:val="21"/>
          <w:highlight w:val="none"/>
          <w:shd w:val="clear" w:color="auto" w:fill="FFFFFF"/>
        </w:rPr>
        <w:t>电话：</w:t>
      </w:r>
      <w:r>
        <w:rPr>
          <w:rFonts w:hint="eastAsia" w:ascii="Tahoma" w:hAnsi="Tahoma" w:cs="Tahoma"/>
          <w:color w:val="auto"/>
          <w:szCs w:val="21"/>
          <w:highlight w:val="none"/>
          <w:shd w:val="clear" w:color="auto" w:fill="FFFFFF"/>
        </w:rPr>
        <w:t xml:space="preserve">18612713021              </w:t>
      </w:r>
    </w:p>
    <w:p w14:paraId="5A45AE96">
      <w:pPr>
        <w:widowControl/>
        <w:spacing w:line="360" w:lineRule="auto"/>
        <w:ind w:firstLine="420" w:firstLineChars="200"/>
        <w:jc w:val="left"/>
        <w:rPr>
          <w:rFonts w:ascii="Tahoma" w:hAnsi="Tahoma" w:cs="Tahoma"/>
          <w:color w:val="auto"/>
          <w:szCs w:val="21"/>
          <w:highlight w:val="none"/>
          <w:shd w:val="clear" w:color="auto" w:fill="FFFFFF"/>
        </w:rPr>
      </w:pPr>
      <w:r>
        <w:rPr>
          <w:rFonts w:ascii="Tahoma" w:hAnsi="Tahoma" w:cs="Tahoma"/>
          <w:color w:val="auto"/>
          <w:szCs w:val="21"/>
          <w:highlight w:val="none"/>
          <w:shd w:val="clear" w:color="auto" w:fill="FFFFFF"/>
        </w:rPr>
        <w:t>邮箱：</w:t>
      </w:r>
      <w:r>
        <w:rPr>
          <w:rStyle w:val="23"/>
          <w:rFonts w:hint="eastAsia" w:ascii="Tahoma" w:hAnsi="Tahoma" w:cs="Tahoma"/>
          <w:color w:val="auto"/>
          <w:szCs w:val="21"/>
          <w:highlight w:val="none"/>
          <w:shd w:val="clear" w:color="auto" w:fill="FFFFFF"/>
        </w:rPr>
        <w:t>329601837@qq.com</w:t>
      </w:r>
    </w:p>
    <w:p w14:paraId="3E479319">
      <w:pPr>
        <w:spacing w:line="360" w:lineRule="auto"/>
        <w:jc w:val="center"/>
        <w:rPr>
          <w:rFonts w:ascii="黑体" w:eastAsia="黑体"/>
          <w:color w:val="auto"/>
          <w:kern w:val="0"/>
          <w:sz w:val="32"/>
          <w:szCs w:val="32"/>
          <w:highlight w:val="none"/>
        </w:rPr>
      </w:pPr>
    </w:p>
    <w:p w14:paraId="5AE3016B">
      <w:pPr>
        <w:spacing w:line="360" w:lineRule="auto"/>
        <w:jc w:val="right"/>
        <w:rPr>
          <w:rFonts w:hint="eastAsia" w:asciiTheme="minorEastAsia" w:hAnsiTheme="minorEastAsia" w:eastAsiaTheme="minorEastAsia" w:cstheme="minorEastAsia"/>
          <w:color w:val="auto"/>
          <w:kern w:val="0"/>
          <w:sz w:val="28"/>
          <w:szCs w:val="28"/>
          <w:highlight w:val="none"/>
        </w:rPr>
      </w:pPr>
      <w:bookmarkStart w:id="113" w:name="_GoBack"/>
      <w:bookmarkEnd w:id="113"/>
      <w:r>
        <w:rPr>
          <w:rFonts w:hint="eastAsia" w:asciiTheme="minorEastAsia" w:hAnsiTheme="minorEastAsia" w:eastAsiaTheme="minorEastAsia" w:cstheme="minorEastAsia"/>
          <w:color w:val="auto"/>
          <w:kern w:val="0"/>
          <w:sz w:val="28"/>
          <w:szCs w:val="28"/>
          <w:highlight w:val="none"/>
        </w:rPr>
        <w:t>202</w:t>
      </w:r>
      <w:r>
        <w:rPr>
          <w:rFonts w:hint="eastAsia" w:asciiTheme="minorEastAsia" w:hAnsiTheme="minorEastAsia" w:eastAsiaTheme="minorEastAsia" w:cstheme="minorEastAsia"/>
          <w:color w:val="auto"/>
          <w:kern w:val="0"/>
          <w:sz w:val="28"/>
          <w:szCs w:val="28"/>
          <w:highlight w:val="none"/>
          <w:lang w:val="en-US" w:eastAsia="zh-CN"/>
        </w:rPr>
        <w:t>6</w:t>
      </w:r>
      <w:r>
        <w:rPr>
          <w:rFonts w:hint="eastAsia" w:asciiTheme="minorEastAsia" w:hAnsiTheme="minorEastAsia" w:eastAsiaTheme="minorEastAsia" w:cstheme="minorEastAsia"/>
          <w:color w:val="auto"/>
          <w:kern w:val="0"/>
          <w:sz w:val="28"/>
          <w:szCs w:val="28"/>
          <w:highlight w:val="none"/>
        </w:rPr>
        <w:t>年</w:t>
      </w:r>
      <w:r>
        <w:rPr>
          <w:rFonts w:hint="eastAsia" w:asciiTheme="minorEastAsia" w:hAnsiTheme="minorEastAsia" w:eastAsiaTheme="minorEastAsia" w:cstheme="minorEastAsia"/>
          <w:color w:val="auto"/>
          <w:kern w:val="0"/>
          <w:sz w:val="28"/>
          <w:szCs w:val="28"/>
          <w:highlight w:val="none"/>
          <w:lang w:val="en-US" w:eastAsia="zh-CN"/>
        </w:rPr>
        <w:t>5</w:t>
      </w:r>
      <w:r>
        <w:rPr>
          <w:rFonts w:hint="eastAsia" w:asciiTheme="minorEastAsia" w:hAnsiTheme="minorEastAsia" w:eastAsiaTheme="minorEastAsia" w:cstheme="minorEastAsia"/>
          <w:color w:val="auto"/>
          <w:kern w:val="0"/>
          <w:sz w:val="28"/>
          <w:szCs w:val="28"/>
          <w:highlight w:val="none"/>
        </w:rPr>
        <w:t>月</w:t>
      </w:r>
      <w:r>
        <w:rPr>
          <w:rFonts w:hint="eastAsia" w:asciiTheme="minorEastAsia" w:hAnsiTheme="minorEastAsia" w:eastAsiaTheme="minorEastAsia" w:cstheme="minorEastAsia"/>
          <w:color w:val="auto"/>
          <w:kern w:val="0"/>
          <w:sz w:val="28"/>
          <w:szCs w:val="28"/>
          <w:highlight w:val="none"/>
          <w:lang w:val="en-US" w:eastAsia="zh-CN"/>
        </w:rPr>
        <w:t>7</w:t>
      </w:r>
      <w:r>
        <w:rPr>
          <w:rFonts w:hint="eastAsia" w:asciiTheme="minorEastAsia" w:hAnsiTheme="minorEastAsia" w:eastAsiaTheme="minorEastAsia" w:cstheme="minorEastAsia"/>
          <w:color w:val="auto"/>
          <w:kern w:val="0"/>
          <w:sz w:val="28"/>
          <w:szCs w:val="28"/>
          <w:highlight w:val="none"/>
        </w:rPr>
        <w:t>日</w:t>
      </w:r>
    </w:p>
    <w:p w14:paraId="51BA4FD2">
      <w:pPr>
        <w:spacing w:line="360" w:lineRule="auto"/>
        <w:rPr>
          <w:rFonts w:ascii="黑体" w:eastAsia="黑体"/>
          <w:color w:val="auto"/>
          <w:kern w:val="0"/>
          <w:sz w:val="32"/>
          <w:szCs w:val="32"/>
          <w:highlight w:val="none"/>
        </w:rPr>
      </w:pPr>
    </w:p>
    <w:p w14:paraId="7394FEFB">
      <w:pPr>
        <w:spacing w:line="360" w:lineRule="auto"/>
        <w:rPr>
          <w:rFonts w:ascii="黑体" w:eastAsia="黑体"/>
          <w:color w:val="auto"/>
          <w:kern w:val="0"/>
          <w:sz w:val="32"/>
          <w:szCs w:val="32"/>
          <w:highlight w:val="none"/>
        </w:rPr>
      </w:pPr>
    </w:p>
    <w:p w14:paraId="3606DF44">
      <w:pPr>
        <w:spacing w:line="360" w:lineRule="auto"/>
        <w:rPr>
          <w:rFonts w:ascii="黑体" w:eastAsia="黑体"/>
          <w:color w:val="auto"/>
          <w:kern w:val="0"/>
          <w:sz w:val="32"/>
          <w:szCs w:val="32"/>
          <w:highlight w:val="none"/>
        </w:rPr>
      </w:pPr>
    </w:p>
    <w:p w14:paraId="40B005C0">
      <w:pPr>
        <w:spacing w:line="360" w:lineRule="auto"/>
        <w:rPr>
          <w:rFonts w:ascii="黑体" w:eastAsia="黑体"/>
          <w:color w:val="auto"/>
          <w:kern w:val="0"/>
          <w:sz w:val="32"/>
          <w:szCs w:val="32"/>
          <w:highlight w:val="none"/>
        </w:rPr>
      </w:pPr>
    </w:p>
    <w:p w14:paraId="3BD96C9E">
      <w:pPr>
        <w:spacing w:line="360" w:lineRule="auto"/>
        <w:rPr>
          <w:rFonts w:ascii="黑体" w:eastAsia="黑体"/>
          <w:color w:val="auto"/>
          <w:kern w:val="0"/>
          <w:sz w:val="32"/>
          <w:szCs w:val="32"/>
          <w:highlight w:val="none"/>
        </w:rPr>
      </w:pPr>
    </w:p>
    <w:p w14:paraId="1F28C962">
      <w:pPr>
        <w:spacing w:line="360" w:lineRule="auto"/>
        <w:rPr>
          <w:rFonts w:ascii="黑体" w:eastAsia="黑体"/>
          <w:color w:val="auto"/>
          <w:kern w:val="0"/>
          <w:sz w:val="32"/>
          <w:szCs w:val="32"/>
          <w:highlight w:val="none"/>
        </w:rPr>
      </w:pPr>
    </w:p>
    <w:p w14:paraId="7AC28239">
      <w:pPr>
        <w:spacing w:line="360" w:lineRule="auto"/>
        <w:rPr>
          <w:rFonts w:ascii="黑体" w:eastAsia="黑体"/>
          <w:color w:val="auto"/>
          <w:kern w:val="0"/>
          <w:sz w:val="32"/>
          <w:szCs w:val="32"/>
          <w:highlight w:val="none"/>
        </w:rPr>
      </w:pPr>
    </w:p>
    <w:p w14:paraId="130ACBCE">
      <w:pPr>
        <w:spacing w:line="360" w:lineRule="auto"/>
        <w:rPr>
          <w:rFonts w:ascii="黑体" w:eastAsia="黑体"/>
          <w:color w:val="auto"/>
          <w:kern w:val="0"/>
          <w:sz w:val="32"/>
          <w:szCs w:val="32"/>
          <w:highlight w:val="none"/>
        </w:rPr>
      </w:pPr>
    </w:p>
    <w:p w14:paraId="2039647F">
      <w:pPr>
        <w:spacing w:line="360" w:lineRule="auto"/>
        <w:rPr>
          <w:rFonts w:ascii="黑体" w:eastAsia="黑体"/>
          <w:color w:val="auto"/>
          <w:kern w:val="0"/>
          <w:sz w:val="32"/>
          <w:szCs w:val="32"/>
          <w:highlight w:val="none"/>
        </w:rPr>
      </w:pPr>
    </w:p>
    <w:p w14:paraId="54D11AA0">
      <w:pPr>
        <w:spacing w:line="360" w:lineRule="auto"/>
        <w:rPr>
          <w:rFonts w:ascii="黑体" w:eastAsia="黑体"/>
          <w:color w:val="auto"/>
          <w:kern w:val="0"/>
          <w:sz w:val="32"/>
          <w:szCs w:val="32"/>
          <w:highlight w:val="none"/>
        </w:rPr>
      </w:pPr>
    </w:p>
    <w:p w14:paraId="74F758B1">
      <w:pPr>
        <w:spacing w:line="360" w:lineRule="auto"/>
        <w:rPr>
          <w:rFonts w:ascii="黑体" w:eastAsia="黑体"/>
          <w:color w:val="auto"/>
          <w:kern w:val="0"/>
          <w:sz w:val="32"/>
          <w:szCs w:val="32"/>
          <w:highlight w:val="none"/>
        </w:rPr>
      </w:pPr>
    </w:p>
    <w:p w14:paraId="50128612">
      <w:pPr>
        <w:spacing w:line="360" w:lineRule="auto"/>
        <w:rPr>
          <w:rFonts w:ascii="黑体" w:eastAsia="黑体"/>
          <w:color w:val="auto"/>
          <w:kern w:val="0"/>
          <w:sz w:val="32"/>
          <w:szCs w:val="32"/>
          <w:highlight w:val="none"/>
        </w:rPr>
      </w:pPr>
    </w:p>
    <w:p w14:paraId="71AE3F78">
      <w:pPr>
        <w:spacing w:line="360" w:lineRule="auto"/>
        <w:rPr>
          <w:rFonts w:ascii="黑体" w:eastAsia="黑体"/>
          <w:color w:val="auto"/>
          <w:kern w:val="0"/>
          <w:sz w:val="32"/>
          <w:szCs w:val="32"/>
          <w:highlight w:val="none"/>
        </w:rPr>
      </w:pPr>
    </w:p>
    <w:p w14:paraId="44C5E41E">
      <w:pPr>
        <w:spacing w:line="360" w:lineRule="auto"/>
        <w:rPr>
          <w:rFonts w:ascii="黑体" w:eastAsia="黑体"/>
          <w:color w:val="auto"/>
          <w:kern w:val="0"/>
          <w:sz w:val="32"/>
          <w:szCs w:val="32"/>
          <w:highlight w:val="none"/>
        </w:rPr>
      </w:pPr>
    </w:p>
    <w:p w14:paraId="76CD20BF">
      <w:pPr>
        <w:spacing w:line="360" w:lineRule="auto"/>
        <w:rPr>
          <w:rFonts w:ascii="黑体" w:eastAsia="黑体"/>
          <w:color w:val="auto"/>
          <w:kern w:val="0"/>
          <w:sz w:val="32"/>
          <w:szCs w:val="32"/>
          <w:highlight w:val="none"/>
        </w:rPr>
      </w:pPr>
    </w:p>
    <w:p w14:paraId="366E3506">
      <w:pPr>
        <w:spacing w:line="360" w:lineRule="auto"/>
        <w:rPr>
          <w:rFonts w:ascii="黑体" w:eastAsia="黑体"/>
          <w:color w:val="auto"/>
          <w:kern w:val="0"/>
          <w:sz w:val="32"/>
          <w:szCs w:val="32"/>
          <w:highlight w:val="none"/>
        </w:rPr>
      </w:pPr>
    </w:p>
    <w:p w14:paraId="3CF507EA">
      <w:pPr>
        <w:spacing w:line="360" w:lineRule="auto"/>
        <w:rPr>
          <w:rFonts w:ascii="黑体" w:eastAsia="黑体"/>
          <w:color w:val="auto"/>
          <w:kern w:val="0"/>
          <w:sz w:val="32"/>
          <w:szCs w:val="32"/>
          <w:highlight w:val="none"/>
        </w:rPr>
      </w:pPr>
    </w:p>
    <w:p w14:paraId="1F3D6298">
      <w:pPr>
        <w:spacing w:line="360" w:lineRule="auto"/>
        <w:rPr>
          <w:rFonts w:ascii="黑体" w:eastAsia="黑体"/>
          <w:color w:val="auto"/>
          <w:kern w:val="0"/>
          <w:sz w:val="32"/>
          <w:szCs w:val="32"/>
          <w:highlight w:val="none"/>
        </w:rPr>
      </w:pPr>
    </w:p>
    <w:p w14:paraId="10FC18BE">
      <w:pPr>
        <w:spacing w:line="360" w:lineRule="auto"/>
        <w:rPr>
          <w:rFonts w:ascii="黑体" w:eastAsia="黑体"/>
          <w:color w:val="auto"/>
          <w:kern w:val="0"/>
          <w:sz w:val="32"/>
          <w:szCs w:val="32"/>
          <w:highlight w:val="none"/>
        </w:rPr>
      </w:pPr>
    </w:p>
    <w:p w14:paraId="324DFB5A">
      <w:pPr>
        <w:spacing w:line="360" w:lineRule="auto"/>
        <w:jc w:val="center"/>
        <w:rPr>
          <w:rFonts w:eastAsia="黑体"/>
          <w:color w:val="auto"/>
          <w:kern w:val="0"/>
          <w:sz w:val="28"/>
          <w:szCs w:val="28"/>
          <w:highlight w:val="none"/>
        </w:rPr>
      </w:pPr>
      <w:r>
        <w:rPr>
          <w:rFonts w:hint="eastAsia" w:ascii="黑体" w:eastAsia="黑体"/>
          <w:color w:val="auto"/>
          <w:kern w:val="0"/>
          <w:sz w:val="32"/>
          <w:szCs w:val="32"/>
          <w:highlight w:val="none"/>
        </w:rPr>
        <w:t>第二章参选人须知附表</w:t>
      </w:r>
    </w:p>
    <w:tbl>
      <w:tblPr>
        <w:tblStyle w:val="18"/>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382"/>
        <w:gridCol w:w="6548"/>
      </w:tblGrid>
      <w:tr w14:paraId="3E81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blHeader/>
          <w:jc w:val="center"/>
        </w:trPr>
        <w:tc>
          <w:tcPr>
            <w:tcW w:w="993" w:type="dxa"/>
          </w:tcPr>
          <w:p w14:paraId="74B08CB9">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条款号</w:t>
            </w:r>
          </w:p>
        </w:tc>
        <w:tc>
          <w:tcPr>
            <w:tcW w:w="2382" w:type="dxa"/>
          </w:tcPr>
          <w:p w14:paraId="34139E07">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条款名称</w:t>
            </w:r>
          </w:p>
        </w:tc>
        <w:tc>
          <w:tcPr>
            <w:tcW w:w="6548" w:type="dxa"/>
          </w:tcPr>
          <w:p w14:paraId="6FA24017">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编列内容</w:t>
            </w:r>
          </w:p>
        </w:tc>
      </w:tr>
      <w:tr w14:paraId="5866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993" w:type="dxa"/>
            <w:vAlign w:val="center"/>
          </w:tcPr>
          <w:p w14:paraId="10A909E7">
            <w:pPr>
              <w:spacing w:line="500" w:lineRule="exact"/>
              <w:jc w:val="center"/>
              <w:rPr>
                <w:color w:val="auto"/>
                <w:kern w:val="0"/>
                <w:szCs w:val="21"/>
                <w:highlight w:val="none"/>
              </w:rPr>
            </w:pPr>
            <w:r>
              <w:rPr>
                <w:color w:val="auto"/>
                <w:kern w:val="0"/>
                <w:szCs w:val="21"/>
                <w:highlight w:val="none"/>
              </w:rPr>
              <w:t>1</w:t>
            </w:r>
          </w:p>
        </w:tc>
        <w:tc>
          <w:tcPr>
            <w:tcW w:w="2382" w:type="dxa"/>
            <w:vAlign w:val="center"/>
          </w:tcPr>
          <w:p w14:paraId="3FEDA801">
            <w:pPr>
              <w:spacing w:line="500" w:lineRule="exact"/>
              <w:jc w:val="center"/>
              <w:rPr>
                <w:color w:val="auto"/>
                <w:kern w:val="0"/>
                <w:szCs w:val="21"/>
                <w:highlight w:val="none"/>
              </w:rPr>
            </w:pPr>
            <w:r>
              <w:rPr>
                <w:rFonts w:hint="eastAsia"/>
                <w:color w:val="auto"/>
                <w:kern w:val="0"/>
                <w:szCs w:val="21"/>
                <w:highlight w:val="none"/>
              </w:rPr>
              <w:t>询比人</w:t>
            </w:r>
          </w:p>
        </w:tc>
        <w:tc>
          <w:tcPr>
            <w:tcW w:w="6548" w:type="dxa"/>
            <w:vAlign w:val="center"/>
          </w:tcPr>
          <w:p w14:paraId="1B52F3F9">
            <w:pPr>
              <w:spacing w:line="500" w:lineRule="exact"/>
              <w:jc w:val="left"/>
              <w:rPr>
                <w:color w:val="auto"/>
                <w:kern w:val="0"/>
                <w:szCs w:val="21"/>
                <w:highlight w:val="none"/>
                <w:u w:val="single"/>
              </w:rPr>
            </w:pPr>
            <w:r>
              <w:rPr>
                <w:rFonts w:hint="eastAsia"/>
                <w:bCs/>
                <w:color w:val="auto"/>
                <w:szCs w:val="21"/>
                <w:highlight w:val="none"/>
              </w:rPr>
              <w:t>北京安徽大厦有限公司</w:t>
            </w:r>
          </w:p>
        </w:tc>
      </w:tr>
      <w:tr w14:paraId="0EC3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6B9CB338">
            <w:pPr>
              <w:spacing w:line="500" w:lineRule="exact"/>
              <w:jc w:val="center"/>
              <w:rPr>
                <w:color w:val="auto"/>
                <w:kern w:val="0"/>
                <w:szCs w:val="21"/>
                <w:highlight w:val="none"/>
              </w:rPr>
            </w:pPr>
            <w:r>
              <w:rPr>
                <w:color w:val="auto"/>
                <w:kern w:val="0"/>
                <w:szCs w:val="21"/>
                <w:highlight w:val="none"/>
              </w:rPr>
              <w:t>2</w:t>
            </w:r>
          </w:p>
        </w:tc>
        <w:tc>
          <w:tcPr>
            <w:tcW w:w="2382" w:type="dxa"/>
            <w:vAlign w:val="center"/>
          </w:tcPr>
          <w:p w14:paraId="75946DDE">
            <w:pPr>
              <w:spacing w:line="500" w:lineRule="exact"/>
              <w:jc w:val="center"/>
              <w:rPr>
                <w:color w:val="auto"/>
                <w:kern w:val="0"/>
                <w:szCs w:val="21"/>
                <w:highlight w:val="none"/>
              </w:rPr>
            </w:pPr>
            <w:r>
              <w:rPr>
                <w:rFonts w:hint="eastAsia"/>
                <w:color w:val="auto"/>
                <w:kern w:val="0"/>
                <w:szCs w:val="21"/>
                <w:highlight w:val="none"/>
              </w:rPr>
              <w:t>项目名称</w:t>
            </w:r>
          </w:p>
        </w:tc>
        <w:tc>
          <w:tcPr>
            <w:tcW w:w="6548" w:type="dxa"/>
            <w:vAlign w:val="center"/>
          </w:tcPr>
          <w:p w14:paraId="5A47C7AC">
            <w:pPr>
              <w:spacing w:line="500" w:lineRule="exact"/>
              <w:jc w:val="left"/>
              <w:rPr>
                <w:color w:val="auto"/>
                <w:kern w:val="0"/>
                <w:szCs w:val="21"/>
                <w:highlight w:val="none"/>
              </w:rPr>
            </w:pPr>
            <w:r>
              <w:rPr>
                <w:rFonts w:hint="eastAsia"/>
                <w:color w:val="auto"/>
                <w:szCs w:val="21"/>
                <w:highlight w:val="none"/>
                <w:u w:val="single"/>
              </w:rPr>
              <w:t>2026年北京安徽大厦有限公司</w:t>
            </w:r>
            <w:r>
              <w:rPr>
                <w:rFonts w:hint="eastAsia"/>
                <w:color w:val="auto"/>
                <w:szCs w:val="21"/>
                <w:highlight w:val="none"/>
                <w:u w:val="single"/>
                <w:lang w:eastAsia="zh-CN"/>
              </w:rPr>
              <w:t>日杂类供应商供货</w:t>
            </w:r>
            <w:r>
              <w:rPr>
                <w:rFonts w:hint="eastAsia"/>
                <w:color w:val="auto"/>
                <w:szCs w:val="21"/>
                <w:highlight w:val="none"/>
                <w:u w:val="single"/>
              </w:rPr>
              <w:t>项目</w:t>
            </w:r>
          </w:p>
        </w:tc>
      </w:tr>
      <w:tr w14:paraId="2D5F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0D4A1F47">
            <w:pPr>
              <w:spacing w:line="500" w:lineRule="exact"/>
              <w:jc w:val="center"/>
              <w:rPr>
                <w:color w:val="auto"/>
                <w:kern w:val="0"/>
                <w:szCs w:val="21"/>
                <w:highlight w:val="none"/>
              </w:rPr>
            </w:pPr>
            <w:r>
              <w:rPr>
                <w:color w:val="auto"/>
                <w:kern w:val="0"/>
                <w:szCs w:val="21"/>
                <w:highlight w:val="none"/>
              </w:rPr>
              <w:t>3</w:t>
            </w:r>
          </w:p>
        </w:tc>
        <w:tc>
          <w:tcPr>
            <w:tcW w:w="2382" w:type="dxa"/>
            <w:vAlign w:val="center"/>
          </w:tcPr>
          <w:p w14:paraId="6F9E8EBA">
            <w:pPr>
              <w:spacing w:line="500" w:lineRule="exact"/>
              <w:jc w:val="center"/>
              <w:rPr>
                <w:color w:val="auto"/>
                <w:kern w:val="0"/>
                <w:szCs w:val="21"/>
                <w:highlight w:val="none"/>
              </w:rPr>
            </w:pPr>
            <w:r>
              <w:rPr>
                <w:rFonts w:hint="eastAsia"/>
                <w:color w:val="auto"/>
                <w:kern w:val="0"/>
                <w:szCs w:val="21"/>
                <w:highlight w:val="none"/>
              </w:rPr>
              <w:t>服务地点</w:t>
            </w:r>
          </w:p>
        </w:tc>
        <w:tc>
          <w:tcPr>
            <w:tcW w:w="6548" w:type="dxa"/>
            <w:vAlign w:val="center"/>
          </w:tcPr>
          <w:p w14:paraId="30D66EA8">
            <w:pPr>
              <w:spacing w:line="500" w:lineRule="exact"/>
              <w:rPr>
                <w:color w:val="auto"/>
                <w:kern w:val="0"/>
                <w:szCs w:val="21"/>
                <w:highlight w:val="none"/>
              </w:rPr>
            </w:pPr>
            <w:r>
              <w:rPr>
                <w:rFonts w:hint="eastAsia"/>
                <w:color w:val="auto"/>
                <w:kern w:val="0"/>
                <w:szCs w:val="21"/>
                <w:highlight w:val="none"/>
                <w:u w:val="single"/>
              </w:rPr>
              <w:t>北京市朝阳区惠新西街1号，北京安徽大厦</w:t>
            </w:r>
          </w:p>
        </w:tc>
      </w:tr>
      <w:tr w14:paraId="0705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53C2E7B9">
            <w:pPr>
              <w:spacing w:line="500" w:lineRule="exact"/>
              <w:jc w:val="center"/>
              <w:rPr>
                <w:color w:val="auto"/>
                <w:kern w:val="0"/>
                <w:szCs w:val="21"/>
                <w:highlight w:val="none"/>
              </w:rPr>
            </w:pPr>
            <w:r>
              <w:rPr>
                <w:color w:val="auto"/>
                <w:kern w:val="0"/>
                <w:szCs w:val="21"/>
                <w:highlight w:val="none"/>
              </w:rPr>
              <w:t>4</w:t>
            </w:r>
          </w:p>
        </w:tc>
        <w:tc>
          <w:tcPr>
            <w:tcW w:w="2382" w:type="dxa"/>
            <w:vAlign w:val="center"/>
          </w:tcPr>
          <w:p w14:paraId="77407534">
            <w:pPr>
              <w:spacing w:line="500" w:lineRule="exact"/>
              <w:jc w:val="center"/>
              <w:rPr>
                <w:color w:val="auto"/>
                <w:kern w:val="0"/>
                <w:szCs w:val="21"/>
                <w:highlight w:val="none"/>
              </w:rPr>
            </w:pPr>
            <w:r>
              <w:rPr>
                <w:rFonts w:hint="eastAsia"/>
                <w:color w:val="auto"/>
                <w:kern w:val="0"/>
                <w:szCs w:val="21"/>
                <w:highlight w:val="none"/>
              </w:rPr>
              <w:t>资金来源</w:t>
            </w:r>
          </w:p>
        </w:tc>
        <w:tc>
          <w:tcPr>
            <w:tcW w:w="6548" w:type="dxa"/>
            <w:vAlign w:val="center"/>
          </w:tcPr>
          <w:p w14:paraId="7EDD334A">
            <w:pPr>
              <w:spacing w:line="500" w:lineRule="exact"/>
              <w:jc w:val="left"/>
              <w:rPr>
                <w:color w:val="auto"/>
                <w:kern w:val="0"/>
                <w:szCs w:val="21"/>
                <w:highlight w:val="none"/>
              </w:rPr>
            </w:pPr>
            <w:r>
              <w:rPr>
                <w:rFonts w:hint="eastAsia"/>
                <w:color w:val="auto"/>
                <w:kern w:val="0"/>
                <w:szCs w:val="21"/>
                <w:highlight w:val="none"/>
              </w:rPr>
              <w:t>自筹</w:t>
            </w:r>
          </w:p>
        </w:tc>
      </w:tr>
      <w:tr w14:paraId="0B86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BA019FB">
            <w:pPr>
              <w:spacing w:line="500" w:lineRule="exact"/>
              <w:jc w:val="center"/>
              <w:rPr>
                <w:color w:val="auto"/>
                <w:kern w:val="0"/>
                <w:szCs w:val="21"/>
                <w:highlight w:val="none"/>
              </w:rPr>
            </w:pPr>
            <w:r>
              <w:rPr>
                <w:color w:val="auto"/>
                <w:kern w:val="0"/>
                <w:szCs w:val="21"/>
                <w:highlight w:val="none"/>
              </w:rPr>
              <w:t>5</w:t>
            </w:r>
          </w:p>
        </w:tc>
        <w:tc>
          <w:tcPr>
            <w:tcW w:w="2382" w:type="dxa"/>
            <w:shd w:val="clear" w:color="auto" w:fill="FFFFFF"/>
            <w:vAlign w:val="center"/>
          </w:tcPr>
          <w:p w14:paraId="4811A4D3">
            <w:pPr>
              <w:snapToGrid w:val="0"/>
              <w:spacing w:line="500" w:lineRule="exact"/>
              <w:jc w:val="center"/>
              <w:rPr>
                <w:color w:val="auto"/>
                <w:kern w:val="0"/>
                <w:szCs w:val="21"/>
                <w:highlight w:val="none"/>
              </w:rPr>
            </w:pPr>
            <w:r>
              <w:rPr>
                <w:rFonts w:hint="eastAsia"/>
                <w:color w:val="auto"/>
                <w:kern w:val="0"/>
                <w:szCs w:val="21"/>
                <w:highlight w:val="none"/>
              </w:rPr>
              <w:t>询比范围</w:t>
            </w:r>
          </w:p>
        </w:tc>
        <w:tc>
          <w:tcPr>
            <w:tcW w:w="6548" w:type="dxa"/>
            <w:shd w:val="clear" w:color="auto" w:fill="FFFFFF"/>
            <w:vAlign w:val="center"/>
          </w:tcPr>
          <w:p w14:paraId="67ED0931">
            <w:pPr>
              <w:snapToGrid w:val="0"/>
              <w:spacing w:line="500" w:lineRule="exact"/>
              <w:rPr>
                <w:rFonts w:eastAsiaTheme="majorEastAsia"/>
                <w:color w:val="auto"/>
                <w:kern w:val="0"/>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330D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93" w:type="dxa"/>
            <w:vAlign w:val="center"/>
          </w:tcPr>
          <w:p w14:paraId="45142E9D">
            <w:pPr>
              <w:spacing w:line="500" w:lineRule="exact"/>
              <w:jc w:val="center"/>
              <w:rPr>
                <w:color w:val="auto"/>
                <w:kern w:val="0"/>
                <w:szCs w:val="21"/>
                <w:highlight w:val="none"/>
              </w:rPr>
            </w:pPr>
            <w:r>
              <w:rPr>
                <w:color w:val="auto"/>
                <w:kern w:val="0"/>
                <w:szCs w:val="21"/>
                <w:highlight w:val="none"/>
              </w:rPr>
              <w:t>6</w:t>
            </w:r>
          </w:p>
        </w:tc>
        <w:tc>
          <w:tcPr>
            <w:tcW w:w="2382" w:type="dxa"/>
            <w:shd w:val="clear" w:color="auto" w:fill="FFFFFF"/>
            <w:vAlign w:val="center"/>
          </w:tcPr>
          <w:p w14:paraId="324D2124">
            <w:pPr>
              <w:snapToGrid w:val="0"/>
              <w:spacing w:line="500" w:lineRule="exact"/>
              <w:jc w:val="center"/>
              <w:rPr>
                <w:color w:val="auto"/>
                <w:kern w:val="0"/>
                <w:szCs w:val="21"/>
                <w:highlight w:val="none"/>
              </w:rPr>
            </w:pPr>
            <w:r>
              <w:rPr>
                <w:rFonts w:hint="eastAsia"/>
                <w:color w:val="auto"/>
                <w:kern w:val="0"/>
                <w:szCs w:val="21"/>
                <w:highlight w:val="none"/>
              </w:rPr>
              <w:t>服务期限</w:t>
            </w:r>
          </w:p>
        </w:tc>
        <w:tc>
          <w:tcPr>
            <w:tcW w:w="6548" w:type="dxa"/>
            <w:shd w:val="clear" w:color="auto" w:fill="FFFFFF"/>
            <w:vAlign w:val="center"/>
          </w:tcPr>
          <w:p w14:paraId="53FD2F54">
            <w:pPr>
              <w:spacing w:line="500" w:lineRule="exact"/>
              <w:rPr>
                <w:color w:val="auto"/>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786B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3" w:type="dxa"/>
            <w:vAlign w:val="center"/>
          </w:tcPr>
          <w:p w14:paraId="2A0499C1">
            <w:pPr>
              <w:spacing w:line="500" w:lineRule="exact"/>
              <w:jc w:val="center"/>
              <w:rPr>
                <w:color w:val="auto"/>
                <w:kern w:val="0"/>
                <w:szCs w:val="21"/>
                <w:highlight w:val="none"/>
              </w:rPr>
            </w:pPr>
            <w:r>
              <w:rPr>
                <w:color w:val="auto"/>
                <w:kern w:val="0"/>
                <w:szCs w:val="21"/>
                <w:highlight w:val="none"/>
              </w:rPr>
              <w:t>7</w:t>
            </w:r>
          </w:p>
        </w:tc>
        <w:tc>
          <w:tcPr>
            <w:tcW w:w="2382" w:type="dxa"/>
            <w:shd w:val="clear" w:color="auto" w:fill="FFFFFF"/>
            <w:vAlign w:val="center"/>
          </w:tcPr>
          <w:p w14:paraId="0D8B5D21">
            <w:pPr>
              <w:snapToGrid w:val="0"/>
              <w:spacing w:line="500" w:lineRule="exact"/>
              <w:jc w:val="center"/>
              <w:rPr>
                <w:color w:val="auto"/>
                <w:kern w:val="0"/>
                <w:szCs w:val="21"/>
                <w:highlight w:val="none"/>
              </w:rPr>
            </w:pPr>
            <w:r>
              <w:rPr>
                <w:rFonts w:hint="eastAsia"/>
                <w:color w:val="auto"/>
                <w:kern w:val="0"/>
                <w:szCs w:val="21"/>
                <w:highlight w:val="none"/>
              </w:rPr>
              <w:t>质量要求</w:t>
            </w:r>
          </w:p>
        </w:tc>
        <w:tc>
          <w:tcPr>
            <w:tcW w:w="6548" w:type="dxa"/>
            <w:shd w:val="clear" w:color="auto" w:fill="FFFFFF"/>
            <w:vAlign w:val="center"/>
          </w:tcPr>
          <w:p w14:paraId="36807090">
            <w:pPr>
              <w:snapToGrid w:val="0"/>
              <w:spacing w:line="500" w:lineRule="exact"/>
              <w:rPr>
                <w:color w:val="auto"/>
                <w:kern w:val="0"/>
                <w:szCs w:val="21"/>
                <w:highlight w:val="none"/>
              </w:rPr>
            </w:pPr>
            <w:r>
              <w:rPr>
                <w:color w:val="auto"/>
                <w:kern w:val="0"/>
                <w:szCs w:val="21"/>
                <w:highlight w:val="none"/>
              </w:rPr>
              <w:t>合格</w:t>
            </w:r>
          </w:p>
        </w:tc>
      </w:tr>
      <w:tr w14:paraId="7B67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993" w:type="dxa"/>
            <w:vAlign w:val="center"/>
          </w:tcPr>
          <w:p w14:paraId="3FB5B83F">
            <w:pPr>
              <w:spacing w:line="500" w:lineRule="exact"/>
              <w:jc w:val="center"/>
              <w:rPr>
                <w:color w:val="auto"/>
                <w:kern w:val="0"/>
                <w:szCs w:val="21"/>
                <w:highlight w:val="none"/>
              </w:rPr>
            </w:pPr>
            <w:r>
              <w:rPr>
                <w:color w:val="auto"/>
                <w:kern w:val="0"/>
                <w:szCs w:val="21"/>
                <w:highlight w:val="none"/>
              </w:rPr>
              <w:t>8</w:t>
            </w:r>
          </w:p>
        </w:tc>
        <w:tc>
          <w:tcPr>
            <w:tcW w:w="2382" w:type="dxa"/>
            <w:vAlign w:val="center"/>
          </w:tcPr>
          <w:p w14:paraId="396A21AD">
            <w:pPr>
              <w:spacing w:line="500" w:lineRule="exact"/>
              <w:jc w:val="center"/>
              <w:rPr>
                <w:color w:val="auto"/>
                <w:kern w:val="0"/>
                <w:szCs w:val="21"/>
                <w:highlight w:val="none"/>
              </w:rPr>
            </w:pPr>
            <w:r>
              <w:rPr>
                <w:rFonts w:hint="eastAsia"/>
                <w:color w:val="auto"/>
                <w:kern w:val="0"/>
                <w:szCs w:val="21"/>
                <w:highlight w:val="none"/>
              </w:rPr>
              <w:t>参选人资质条件、能力及信用</w:t>
            </w:r>
          </w:p>
        </w:tc>
        <w:tc>
          <w:tcPr>
            <w:tcW w:w="6548" w:type="dxa"/>
            <w:vAlign w:val="center"/>
          </w:tcPr>
          <w:p w14:paraId="379ACD0E">
            <w:pPr>
              <w:spacing w:line="500" w:lineRule="exact"/>
              <w:rPr>
                <w:color w:val="auto"/>
                <w:kern w:val="0"/>
                <w:szCs w:val="21"/>
                <w:highlight w:val="none"/>
              </w:rPr>
            </w:pPr>
            <w:r>
              <w:rPr>
                <w:rFonts w:hint="eastAsia"/>
                <w:color w:val="auto"/>
                <w:kern w:val="0"/>
                <w:szCs w:val="21"/>
                <w:highlight w:val="none"/>
              </w:rPr>
              <w:t>资质条件：见公告要求。</w:t>
            </w:r>
          </w:p>
          <w:p w14:paraId="48B95872">
            <w:pPr>
              <w:spacing w:line="500" w:lineRule="exact"/>
              <w:rPr>
                <w:color w:val="auto"/>
                <w:kern w:val="0"/>
                <w:szCs w:val="21"/>
                <w:highlight w:val="none"/>
              </w:rPr>
            </w:pPr>
            <w:r>
              <w:rPr>
                <w:rFonts w:hint="eastAsia"/>
                <w:color w:val="auto"/>
                <w:kern w:val="0"/>
                <w:szCs w:val="21"/>
                <w:highlight w:val="none"/>
              </w:rPr>
              <w:t>业绩要求：见公告要求。</w:t>
            </w:r>
          </w:p>
          <w:p w14:paraId="0982D666">
            <w:pPr>
              <w:spacing w:line="500" w:lineRule="exact"/>
              <w:rPr>
                <w:color w:val="auto"/>
                <w:kern w:val="0"/>
                <w:szCs w:val="21"/>
                <w:highlight w:val="none"/>
              </w:rPr>
            </w:pPr>
            <w:r>
              <w:rPr>
                <w:rFonts w:hint="eastAsia"/>
                <w:color w:val="auto"/>
                <w:kern w:val="0"/>
                <w:szCs w:val="21"/>
                <w:highlight w:val="none"/>
              </w:rPr>
              <w:t>信用要求：见公告要求。</w:t>
            </w:r>
          </w:p>
        </w:tc>
      </w:tr>
      <w:tr w14:paraId="5AAC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93" w:type="dxa"/>
            <w:vAlign w:val="center"/>
          </w:tcPr>
          <w:p w14:paraId="54F30A82">
            <w:pPr>
              <w:spacing w:line="500" w:lineRule="exact"/>
              <w:jc w:val="center"/>
              <w:rPr>
                <w:color w:val="auto"/>
                <w:kern w:val="0"/>
                <w:szCs w:val="21"/>
                <w:highlight w:val="none"/>
              </w:rPr>
            </w:pPr>
            <w:r>
              <w:rPr>
                <w:color w:val="auto"/>
                <w:kern w:val="0"/>
                <w:szCs w:val="21"/>
                <w:highlight w:val="none"/>
              </w:rPr>
              <w:t>9</w:t>
            </w:r>
          </w:p>
        </w:tc>
        <w:tc>
          <w:tcPr>
            <w:tcW w:w="2382" w:type="dxa"/>
            <w:vAlign w:val="center"/>
          </w:tcPr>
          <w:p w14:paraId="0AE70A40">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参选人不得存在的情形</w:t>
            </w:r>
          </w:p>
        </w:tc>
        <w:tc>
          <w:tcPr>
            <w:tcW w:w="6548" w:type="dxa"/>
            <w:vAlign w:val="center"/>
          </w:tcPr>
          <w:p w14:paraId="5C80F7BD">
            <w:pPr>
              <w:spacing w:line="500" w:lineRule="exact"/>
              <w:jc w:val="left"/>
              <w:rPr>
                <w:color w:val="auto"/>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61B4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93" w:type="dxa"/>
            <w:vAlign w:val="center"/>
          </w:tcPr>
          <w:p w14:paraId="39088AD7">
            <w:pPr>
              <w:spacing w:line="500" w:lineRule="exact"/>
              <w:jc w:val="center"/>
              <w:rPr>
                <w:color w:val="auto"/>
                <w:kern w:val="0"/>
                <w:szCs w:val="21"/>
                <w:highlight w:val="none"/>
              </w:rPr>
            </w:pPr>
            <w:r>
              <w:rPr>
                <w:color w:val="auto"/>
                <w:kern w:val="0"/>
                <w:szCs w:val="21"/>
                <w:highlight w:val="none"/>
              </w:rPr>
              <w:t>10</w:t>
            </w:r>
          </w:p>
        </w:tc>
        <w:tc>
          <w:tcPr>
            <w:tcW w:w="2382" w:type="dxa"/>
            <w:vAlign w:val="center"/>
          </w:tcPr>
          <w:p w14:paraId="17C3390B">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参选费用承担</w:t>
            </w:r>
          </w:p>
        </w:tc>
        <w:tc>
          <w:tcPr>
            <w:tcW w:w="6548" w:type="dxa"/>
            <w:vAlign w:val="center"/>
          </w:tcPr>
          <w:p w14:paraId="377013CB">
            <w:pPr>
              <w:spacing w:line="500" w:lineRule="exact"/>
              <w:jc w:val="left"/>
              <w:rPr>
                <w:color w:val="auto"/>
                <w:szCs w:val="21"/>
                <w:highlight w:val="none"/>
              </w:rPr>
            </w:pPr>
            <w:r>
              <w:rPr>
                <w:rFonts w:hint="eastAsia"/>
                <w:color w:val="auto"/>
                <w:szCs w:val="21"/>
                <w:highlight w:val="none"/>
              </w:rPr>
              <w:t>参选人准备和参加询比活动发生的费用自理。</w:t>
            </w:r>
          </w:p>
        </w:tc>
      </w:tr>
      <w:tr w14:paraId="1E54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93" w:type="dxa"/>
            <w:vAlign w:val="center"/>
          </w:tcPr>
          <w:p w14:paraId="564D9D1D">
            <w:pPr>
              <w:spacing w:line="500" w:lineRule="exact"/>
              <w:jc w:val="center"/>
              <w:rPr>
                <w:color w:val="auto"/>
                <w:kern w:val="0"/>
                <w:szCs w:val="21"/>
                <w:highlight w:val="none"/>
              </w:rPr>
            </w:pPr>
            <w:r>
              <w:rPr>
                <w:color w:val="auto"/>
                <w:kern w:val="0"/>
                <w:szCs w:val="21"/>
                <w:highlight w:val="none"/>
              </w:rPr>
              <w:t>11</w:t>
            </w:r>
          </w:p>
        </w:tc>
        <w:tc>
          <w:tcPr>
            <w:tcW w:w="2382" w:type="dxa"/>
            <w:vAlign w:val="center"/>
          </w:tcPr>
          <w:p w14:paraId="7A914A5B">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是否接受联合体参选</w:t>
            </w:r>
          </w:p>
        </w:tc>
        <w:tc>
          <w:tcPr>
            <w:tcW w:w="6548" w:type="dxa"/>
            <w:vAlign w:val="center"/>
          </w:tcPr>
          <w:p w14:paraId="32DE89AF">
            <w:pPr>
              <w:widowControl/>
              <w:tabs>
                <w:tab w:val="left" w:pos="360"/>
              </w:tabs>
              <w:snapToGrid w:val="0"/>
              <w:spacing w:line="500" w:lineRule="exact"/>
              <w:rPr>
                <w:color w:val="auto"/>
                <w:kern w:val="0"/>
                <w:szCs w:val="21"/>
                <w:highlight w:val="none"/>
              </w:rPr>
            </w:pPr>
            <w:r>
              <w:rPr>
                <w:rFonts w:hint="eastAsia"/>
                <w:color w:val="auto"/>
                <w:kern w:val="0"/>
                <w:szCs w:val="21"/>
                <w:highlight w:val="none"/>
              </w:rPr>
              <w:t>本次询比</w:t>
            </w:r>
            <w:r>
              <w:rPr>
                <w:rFonts w:hint="eastAsia"/>
                <w:b/>
                <w:color w:val="auto"/>
                <w:kern w:val="0"/>
                <w:szCs w:val="21"/>
                <w:highlight w:val="none"/>
              </w:rPr>
              <w:t>不接受</w:t>
            </w:r>
            <w:r>
              <w:rPr>
                <w:rFonts w:hint="eastAsia"/>
                <w:color w:val="auto"/>
                <w:kern w:val="0"/>
                <w:szCs w:val="21"/>
                <w:highlight w:val="none"/>
              </w:rPr>
              <w:t>联合体参选。</w:t>
            </w:r>
          </w:p>
        </w:tc>
      </w:tr>
      <w:tr w14:paraId="3297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93" w:type="dxa"/>
            <w:vAlign w:val="center"/>
          </w:tcPr>
          <w:p w14:paraId="352ACCC5">
            <w:pPr>
              <w:spacing w:line="500" w:lineRule="exact"/>
              <w:jc w:val="center"/>
              <w:rPr>
                <w:color w:val="auto"/>
                <w:kern w:val="0"/>
                <w:szCs w:val="21"/>
                <w:highlight w:val="none"/>
              </w:rPr>
            </w:pPr>
            <w:r>
              <w:rPr>
                <w:color w:val="auto"/>
                <w:kern w:val="0"/>
                <w:szCs w:val="21"/>
                <w:highlight w:val="none"/>
              </w:rPr>
              <w:t>12</w:t>
            </w:r>
          </w:p>
        </w:tc>
        <w:tc>
          <w:tcPr>
            <w:tcW w:w="2382" w:type="dxa"/>
            <w:vAlign w:val="center"/>
          </w:tcPr>
          <w:p w14:paraId="45FE7DA7">
            <w:pPr>
              <w:spacing w:line="500" w:lineRule="exact"/>
              <w:jc w:val="center"/>
              <w:rPr>
                <w:color w:val="auto"/>
                <w:kern w:val="0"/>
                <w:szCs w:val="21"/>
                <w:highlight w:val="none"/>
              </w:rPr>
            </w:pPr>
            <w:r>
              <w:rPr>
                <w:rFonts w:hint="eastAsia"/>
                <w:color w:val="auto"/>
                <w:kern w:val="0"/>
                <w:szCs w:val="21"/>
                <w:highlight w:val="none"/>
              </w:rPr>
              <w:t>踏勘现场</w:t>
            </w:r>
          </w:p>
        </w:tc>
        <w:tc>
          <w:tcPr>
            <w:tcW w:w="6548" w:type="dxa"/>
            <w:vAlign w:val="center"/>
          </w:tcPr>
          <w:p w14:paraId="4F275293">
            <w:pPr>
              <w:spacing w:line="500" w:lineRule="exact"/>
              <w:jc w:val="left"/>
              <w:rPr>
                <w:color w:val="auto"/>
                <w:kern w:val="0"/>
                <w:szCs w:val="21"/>
                <w:highlight w:val="none"/>
              </w:rPr>
            </w:pPr>
            <w:r>
              <w:rPr>
                <w:rFonts w:hint="eastAsia"/>
                <w:b/>
                <w:color w:val="auto"/>
                <w:kern w:val="0"/>
                <w:szCs w:val="21"/>
                <w:highlight w:val="none"/>
              </w:rPr>
              <w:t>不组织</w:t>
            </w:r>
            <w:r>
              <w:rPr>
                <w:rFonts w:hint="eastAsia"/>
                <w:color w:val="auto"/>
                <w:kern w:val="0"/>
                <w:szCs w:val="21"/>
                <w:highlight w:val="none"/>
              </w:rPr>
              <w:t>，参选人自行踏勘，费用自理。</w:t>
            </w:r>
          </w:p>
        </w:tc>
      </w:tr>
      <w:tr w14:paraId="2F6A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 w:type="dxa"/>
            <w:vAlign w:val="center"/>
          </w:tcPr>
          <w:p w14:paraId="7E384AB6">
            <w:pPr>
              <w:spacing w:line="500" w:lineRule="exact"/>
              <w:jc w:val="center"/>
              <w:rPr>
                <w:color w:val="auto"/>
                <w:kern w:val="0"/>
                <w:szCs w:val="21"/>
                <w:highlight w:val="none"/>
              </w:rPr>
            </w:pPr>
            <w:r>
              <w:rPr>
                <w:color w:val="auto"/>
                <w:kern w:val="0"/>
                <w:szCs w:val="21"/>
                <w:highlight w:val="none"/>
              </w:rPr>
              <w:t>13</w:t>
            </w:r>
          </w:p>
        </w:tc>
        <w:tc>
          <w:tcPr>
            <w:tcW w:w="2382" w:type="dxa"/>
            <w:vAlign w:val="center"/>
          </w:tcPr>
          <w:p w14:paraId="509723AC">
            <w:pPr>
              <w:spacing w:line="500" w:lineRule="exact"/>
              <w:jc w:val="center"/>
              <w:rPr>
                <w:color w:val="auto"/>
                <w:kern w:val="0"/>
                <w:szCs w:val="21"/>
                <w:highlight w:val="none"/>
              </w:rPr>
            </w:pPr>
            <w:r>
              <w:rPr>
                <w:rFonts w:hint="eastAsia"/>
                <w:color w:val="auto"/>
                <w:kern w:val="0"/>
                <w:szCs w:val="21"/>
                <w:highlight w:val="none"/>
              </w:rPr>
              <w:t>分包</w:t>
            </w:r>
          </w:p>
        </w:tc>
        <w:tc>
          <w:tcPr>
            <w:tcW w:w="6548" w:type="dxa"/>
            <w:vAlign w:val="center"/>
          </w:tcPr>
          <w:p w14:paraId="51406B8E">
            <w:pPr>
              <w:snapToGrid w:val="0"/>
              <w:ind w:right="56" w:rightChars="27"/>
              <w:rPr>
                <w:color w:val="auto"/>
                <w:szCs w:val="21"/>
                <w:highlight w:val="none"/>
              </w:rPr>
            </w:pPr>
            <w:r>
              <w:rPr>
                <w:rFonts w:hint="eastAsia"/>
                <w:color w:val="auto"/>
                <w:szCs w:val="21"/>
                <w:highlight w:val="none"/>
              </w:rPr>
              <w:t>不允许</w:t>
            </w:r>
          </w:p>
        </w:tc>
      </w:tr>
      <w:tr w14:paraId="1F52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93" w:type="dxa"/>
            <w:vAlign w:val="center"/>
          </w:tcPr>
          <w:p w14:paraId="36021286">
            <w:pPr>
              <w:spacing w:line="500" w:lineRule="exact"/>
              <w:jc w:val="center"/>
              <w:rPr>
                <w:color w:val="auto"/>
                <w:kern w:val="0"/>
                <w:szCs w:val="21"/>
                <w:highlight w:val="none"/>
              </w:rPr>
            </w:pPr>
            <w:r>
              <w:rPr>
                <w:color w:val="auto"/>
                <w:kern w:val="0"/>
                <w:szCs w:val="21"/>
                <w:highlight w:val="none"/>
              </w:rPr>
              <w:t>14</w:t>
            </w:r>
          </w:p>
        </w:tc>
        <w:tc>
          <w:tcPr>
            <w:tcW w:w="2382" w:type="dxa"/>
            <w:vAlign w:val="center"/>
          </w:tcPr>
          <w:p w14:paraId="088D5EF9">
            <w:pPr>
              <w:spacing w:line="500" w:lineRule="exact"/>
              <w:jc w:val="center"/>
              <w:rPr>
                <w:color w:val="auto"/>
                <w:kern w:val="0"/>
                <w:szCs w:val="21"/>
                <w:highlight w:val="none"/>
              </w:rPr>
            </w:pPr>
            <w:r>
              <w:rPr>
                <w:rFonts w:hint="eastAsia"/>
                <w:color w:val="auto"/>
                <w:kern w:val="0"/>
                <w:szCs w:val="21"/>
                <w:highlight w:val="none"/>
              </w:rPr>
              <w:t>偏差</w:t>
            </w:r>
          </w:p>
        </w:tc>
        <w:tc>
          <w:tcPr>
            <w:tcW w:w="6548" w:type="dxa"/>
            <w:vAlign w:val="center"/>
          </w:tcPr>
          <w:p w14:paraId="32812417">
            <w:pPr>
              <w:snapToGrid w:val="0"/>
              <w:ind w:right="56" w:rightChars="27"/>
              <w:rPr>
                <w:color w:val="auto"/>
                <w:szCs w:val="21"/>
                <w:highlight w:val="none"/>
              </w:rPr>
            </w:pPr>
            <w:r>
              <w:rPr>
                <w:rFonts w:hint="eastAsia"/>
                <w:color w:val="auto"/>
                <w:szCs w:val="21"/>
                <w:highlight w:val="none"/>
              </w:rPr>
              <w:t>不允许</w:t>
            </w:r>
          </w:p>
        </w:tc>
      </w:tr>
      <w:tr w14:paraId="495D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993" w:type="dxa"/>
            <w:vAlign w:val="center"/>
          </w:tcPr>
          <w:p w14:paraId="3410A90E">
            <w:pPr>
              <w:spacing w:line="500" w:lineRule="exact"/>
              <w:jc w:val="center"/>
              <w:rPr>
                <w:color w:val="auto"/>
                <w:kern w:val="0"/>
                <w:szCs w:val="21"/>
                <w:highlight w:val="none"/>
              </w:rPr>
            </w:pPr>
            <w:r>
              <w:rPr>
                <w:color w:val="auto"/>
                <w:kern w:val="0"/>
                <w:szCs w:val="21"/>
                <w:highlight w:val="none"/>
              </w:rPr>
              <w:t>15</w:t>
            </w:r>
          </w:p>
        </w:tc>
        <w:tc>
          <w:tcPr>
            <w:tcW w:w="2382" w:type="dxa"/>
            <w:vAlign w:val="center"/>
          </w:tcPr>
          <w:p w14:paraId="7E325573">
            <w:pPr>
              <w:spacing w:line="500" w:lineRule="exact"/>
              <w:ind w:firstLine="420" w:firstLineChars="200"/>
              <w:rPr>
                <w:color w:val="auto"/>
                <w:kern w:val="0"/>
                <w:szCs w:val="21"/>
                <w:highlight w:val="none"/>
              </w:rPr>
            </w:pPr>
            <w:r>
              <w:rPr>
                <w:rFonts w:hint="eastAsia"/>
                <w:color w:val="auto"/>
                <w:kern w:val="0"/>
                <w:szCs w:val="21"/>
                <w:highlight w:val="none"/>
              </w:rPr>
              <w:t>参选有效期</w:t>
            </w:r>
          </w:p>
        </w:tc>
        <w:tc>
          <w:tcPr>
            <w:tcW w:w="6548" w:type="dxa"/>
            <w:vAlign w:val="center"/>
          </w:tcPr>
          <w:p w14:paraId="6C051509">
            <w:pPr>
              <w:spacing w:line="500" w:lineRule="exact"/>
              <w:jc w:val="left"/>
              <w:rPr>
                <w:color w:val="auto"/>
                <w:kern w:val="0"/>
                <w:szCs w:val="21"/>
                <w:highlight w:val="none"/>
              </w:rPr>
            </w:pPr>
            <w:r>
              <w:rPr>
                <w:rFonts w:hint="eastAsia"/>
                <w:color w:val="auto"/>
                <w:kern w:val="0"/>
                <w:szCs w:val="21"/>
                <w:highlight w:val="none"/>
              </w:rPr>
              <w:t>自参选人提交参选文件截止之日起计算90天。</w:t>
            </w:r>
          </w:p>
          <w:p w14:paraId="1A04E8A4">
            <w:pPr>
              <w:spacing w:line="500" w:lineRule="exact"/>
              <w:jc w:val="left"/>
              <w:rPr>
                <w:color w:val="auto"/>
                <w:kern w:val="0"/>
                <w:szCs w:val="21"/>
                <w:highlight w:val="none"/>
              </w:rPr>
            </w:pPr>
            <w:r>
              <w:rPr>
                <w:rFonts w:hint="eastAsia"/>
                <w:color w:val="auto"/>
                <w:szCs w:val="21"/>
                <w:highlight w:val="none"/>
              </w:rPr>
              <w:t>询比文件规定的参选有效期内，参选人不得要求撤销或修改其响应文件。</w:t>
            </w:r>
          </w:p>
        </w:tc>
      </w:tr>
      <w:tr w14:paraId="172A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993" w:type="dxa"/>
            <w:vAlign w:val="center"/>
          </w:tcPr>
          <w:p w14:paraId="287BF8C6">
            <w:pPr>
              <w:spacing w:line="500" w:lineRule="exact"/>
              <w:jc w:val="center"/>
              <w:rPr>
                <w:color w:val="auto"/>
                <w:kern w:val="0"/>
                <w:szCs w:val="21"/>
                <w:highlight w:val="none"/>
              </w:rPr>
            </w:pPr>
            <w:r>
              <w:rPr>
                <w:color w:val="auto"/>
                <w:kern w:val="0"/>
                <w:szCs w:val="21"/>
                <w:highlight w:val="none"/>
              </w:rPr>
              <w:t>16</w:t>
            </w:r>
          </w:p>
        </w:tc>
        <w:tc>
          <w:tcPr>
            <w:tcW w:w="2382" w:type="dxa"/>
            <w:vAlign w:val="center"/>
          </w:tcPr>
          <w:p w14:paraId="37038199">
            <w:pPr>
              <w:spacing w:line="500" w:lineRule="exact"/>
              <w:ind w:firstLine="420" w:firstLineChars="200"/>
              <w:rPr>
                <w:color w:val="auto"/>
                <w:kern w:val="0"/>
                <w:szCs w:val="21"/>
                <w:highlight w:val="none"/>
              </w:rPr>
            </w:pPr>
            <w:r>
              <w:rPr>
                <w:rFonts w:hint="eastAsia" w:eastAsiaTheme="majorEastAsia"/>
                <w:color w:val="auto"/>
                <w:kern w:val="0"/>
                <w:position w:val="-1"/>
                <w:szCs w:val="21"/>
                <w:highlight w:val="none"/>
              </w:rPr>
              <w:t>参选保证金</w:t>
            </w:r>
          </w:p>
        </w:tc>
        <w:tc>
          <w:tcPr>
            <w:tcW w:w="6548" w:type="dxa"/>
            <w:vAlign w:val="center"/>
          </w:tcPr>
          <w:p w14:paraId="1C8F90DE">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保证金的形式：银行转账。</w:t>
            </w:r>
          </w:p>
          <w:p w14:paraId="4AB556A9">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参选保证金金额：人民币</w:t>
            </w:r>
            <w:r>
              <w:rPr>
                <w:rFonts w:hint="eastAsia" w:asciiTheme="minorEastAsia" w:hAnsiTheme="minorEastAsia" w:eastAsiaTheme="minorEastAsia" w:cstheme="minorEastAsia"/>
                <w:color w:val="auto"/>
                <w:szCs w:val="21"/>
                <w:highlight w:val="none"/>
                <w:u w:val="single"/>
              </w:rPr>
              <w:t xml:space="preserve"> 1 </w:t>
            </w:r>
            <w:r>
              <w:rPr>
                <w:rFonts w:hint="eastAsia" w:asciiTheme="minorEastAsia" w:hAnsiTheme="minorEastAsia" w:eastAsiaTheme="minorEastAsia" w:cstheme="minorEastAsia"/>
                <w:color w:val="auto"/>
                <w:szCs w:val="21"/>
                <w:highlight w:val="none"/>
              </w:rPr>
              <w:t>万元。</w:t>
            </w:r>
          </w:p>
          <w:p w14:paraId="29CA6C36">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询比人在与中选人签订合同后5个工作日内，向未中选的参选人和中选人退还参选保证金。</w:t>
            </w:r>
          </w:p>
          <w:p w14:paraId="55A60CC9">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参选人不按本章相关要求提交参选保证金的，其参选将被否决。有下列情形之一的，参选保证金将不予退还并归询比人所有：</w:t>
            </w:r>
          </w:p>
          <w:p w14:paraId="5E456B8F">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a中选人未在规定期限内签订合同；</w:t>
            </w:r>
          </w:p>
          <w:p w14:paraId="283C4669">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b中选人未在规定时间内提供履约担保；</w:t>
            </w:r>
          </w:p>
          <w:p w14:paraId="2B65EE7B">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c中选人</w:t>
            </w:r>
            <w:r>
              <w:rPr>
                <w:rFonts w:hint="eastAsia" w:asciiTheme="minorEastAsia" w:hAnsiTheme="minorEastAsia" w:eastAsiaTheme="minorEastAsia" w:cstheme="minorEastAsia"/>
                <w:color w:val="auto"/>
                <w:szCs w:val="21"/>
                <w:highlight w:val="none"/>
                <w:lang w:val="en-US" w:eastAsia="zh-CN"/>
              </w:rPr>
              <w:t>以及参选人</w:t>
            </w:r>
            <w:r>
              <w:rPr>
                <w:rFonts w:hint="eastAsia" w:asciiTheme="minorEastAsia" w:hAnsiTheme="minorEastAsia" w:eastAsiaTheme="minorEastAsia" w:cstheme="minorEastAsia"/>
                <w:color w:val="auto"/>
                <w:szCs w:val="21"/>
                <w:highlight w:val="none"/>
              </w:rPr>
              <w:t>所提供的材料弄虚作假。</w:t>
            </w:r>
          </w:p>
          <w:p w14:paraId="007AB157">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备注：</w:t>
            </w:r>
          </w:p>
          <w:p w14:paraId="7DF2031C">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1、保证金的递交到账截止时间为：参选截止时间前。</w:t>
            </w:r>
          </w:p>
          <w:p w14:paraId="486E4554">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2、保证金汇出账户名称应与参选单位名称应完全一致。</w:t>
            </w:r>
          </w:p>
          <w:p w14:paraId="49668C25">
            <w:pPr>
              <w:spacing w:line="40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开户名：</w:t>
            </w:r>
            <w:r>
              <w:rPr>
                <w:rFonts w:hint="eastAsia" w:asciiTheme="minorEastAsia" w:hAnsiTheme="minorEastAsia" w:eastAsiaTheme="minorEastAsia" w:cstheme="minorEastAsia"/>
                <w:color w:val="auto"/>
                <w:szCs w:val="18"/>
                <w:highlight w:val="none"/>
                <w:u w:val="single"/>
              </w:rPr>
              <w:t>北京安徽大厦有限公司</w:t>
            </w:r>
            <w:r>
              <w:rPr>
                <w:rFonts w:hint="eastAsia" w:asciiTheme="minorEastAsia" w:hAnsiTheme="minorEastAsia" w:eastAsiaTheme="minorEastAsia" w:cstheme="minorEastAsia"/>
                <w:color w:val="auto"/>
                <w:kern w:val="0"/>
                <w:szCs w:val="21"/>
                <w:highlight w:val="none"/>
                <w:u w:val="single"/>
              </w:rPr>
              <w:t xml:space="preserve"> </w:t>
            </w:r>
          </w:p>
          <w:p w14:paraId="7E1B3F1B">
            <w:pPr>
              <w:spacing w:line="400" w:lineRule="exact"/>
              <w:rPr>
                <w:rFonts w:hint="eastAsia" w:asciiTheme="minorEastAsia" w:hAnsiTheme="minorEastAsia" w:eastAsiaTheme="minorEastAsia" w:cstheme="minorEastAsia"/>
                <w:color w:val="auto"/>
                <w:szCs w:val="18"/>
                <w:highlight w:val="none"/>
                <w:u w:val="single"/>
              </w:rPr>
            </w:pPr>
            <w:r>
              <w:rPr>
                <w:rFonts w:hint="eastAsia" w:asciiTheme="minorEastAsia" w:hAnsiTheme="minorEastAsia" w:eastAsiaTheme="minorEastAsia" w:cstheme="minorEastAsia"/>
                <w:color w:val="auto"/>
                <w:szCs w:val="21"/>
                <w:highlight w:val="none"/>
              </w:rPr>
              <w:t>开户银行：</w:t>
            </w:r>
            <w:r>
              <w:rPr>
                <w:rFonts w:hint="eastAsia" w:asciiTheme="minorEastAsia" w:hAnsiTheme="minorEastAsia" w:eastAsiaTheme="minorEastAsia" w:cstheme="minorEastAsia"/>
                <w:color w:val="auto"/>
                <w:szCs w:val="18"/>
                <w:highlight w:val="none"/>
                <w:u w:val="single"/>
              </w:rPr>
              <w:t>中国民生银行北京亚运村支行</w:t>
            </w:r>
          </w:p>
          <w:p w14:paraId="7650DC93">
            <w:pPr>
              <w:spacing w:line="400" w:lineRule="exact"/>
              <w:rPr>
                <w:color w:val="auto"/>
                <w:kern w:val="0"/>
                <w:szCs w:val="21"/>
                <w:highlight w:val="none"/>
                <w:u w:val="single"/>
              </w:rPr>
            </w:pPr>
            <w:r>
              <w:rPr>
                <w:rFonts w:hint="eastAsia" w:asciiTheme="minorEastAsia" w:hAnsiTheme="minorEastAsia" w:eastAsiaTheme="minorEastAsia" w:cstheme="minorEastAsia"/>
                <w:color w:val="auto"/>
                <w:szCs w:val="21"/>
                <w:highlight w:val="none"/>
              </w:rPr>
              <w:t>账号：</w:t>
            </w:r>
            <w:r>
              <w:rPr>
                <w:rFonts w:hint="eastAsia" w:asciiTheme="minorEastAsia" w:hAnsiTheme="minorEastAsia" w:eastAsiaTheme="minorEastAsia" w:cstheme="minorEastAsia"/>
                <w:color w:val="auto"/>
                <w:highlight w:val="none"/>
                <w:u w:val="single"/>
              </w:rPr>
              <w:t>0122 0141 4000 0490</w:t>
            </w:r>
          </w:p>
        </w:tc>
      </w:tr>
      <w:tr w14:paraId="1592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993" w:type="dxa"/>
            <w:vAlign w:val="center"/>
          </w:tcPr>
          <w:p w14:paraId="666B8C12">
            <w:pPr>
              <w:spacing w:line="500" w:lineRule="exact"/>
              <w:jc w:val="center"/>
              <w:rPr>
                <w:color w:val="auto"/>
                <w:kern w:val="0"/>
                <w:szCs w:val="21"/>
                <w:highlight w:val="none"/>
              </w:rPr>
            </w:pPr>
            <w:r>
              <w:rPr>
                <w:color w:val="auto"/>
                <w:kern w:val="0"/>
                <w:szCs w:val="21"/>
                <w:highlight w:val="none"/>
              </w:rPr>
              <w:t>17</w:t>
            </w:r>
          </w:p>
        </w:tc>
        <w:tc>
          <w:tcPr>
            <w:tcW w:w="2382" w:type="dxa"/>
            <w:vAlign w:val="center"/>
          </w:tcPr>
          <w:p w14:paraId="46E9768A">
            <w:pPr>
              <w:widowControl/>
              <w:tabs>
                <w:tab w:val="left" w:pos="360"/>
              </w:tabs>
              <w:snapToGrid w:val="0"/>
              <w:spacing w:line="500" w:lineRule="exact"/>
              <w:ind w:firstLine="525" w:firstLineChars="250"/>
              <w:rPr>
                <w:color w:val="auto"/>
                <w:kern w:val="0"/>
                <w:szCs w:val="21"/>
                <w:highlight w:val="none"/>
              </w:rPr>
            </w:pPr>
            <w:r>
              <w:rPr>
                <w:rFonts w:hint="eastAsia"/>
                <w:color w:val="auto"/>
                <w:kern w:val="0"/>
                <w:szCs w:val="21"/>
                <w:highlight w:val="none"/>
              </w:rPr>
              <w:t>询比文件组成</w:t>
            </w:r>
          </w:p>
        </w:tc>
        <w:tc>
          <w:tcPr>
            <w:tcW w:w="6548" w:type="dxa"/>
            <w:vAlign w:val="center"/>
          </w:tcPr>
          <w:p w14:paraId="05756A79">
            <w:pPr>
              <w:numPr>
                <w:ilvl w:val="0"/>
                <w:numId w:val="1"/>
              </w:numPr>
              <w:spacing w:line="500" w:lineRule="exact"/>
              <w:jc w:val="left"/>
              <w:rPr>
                <w:color w:val="auto"/>
                <w:szCs w:val="21"/>
                <w:highlight w:val="none"/>
              </w:rPr>
            </w:pPr>
            <w:r>
              <w:rPr>
                <w:rFonts w:hint="eastAsia"/>
                <w:color w:val="auto"/>
                <w:szCs w:val="21"/>
                <w:highlight w:val="none"/>
              </w:rPr>
              <w:t>询比公告；（</w:t>
            </w:r>
            <w:r>
              <w:rPr>
                <w:color w:val="auto"/>
                <w:szCs w:val="21"/>
                <w:highlight w:val="none"/>
              </w:rPr>
              <w:t>2</w:t>
            </w:r>
            <w:r>
              <w:rPr>
                <w:rFonts w:hint="eastAsia"/>
                <w:color w:val="auto"/>
                <w:szCs w:val="21"/>
                <w:highlight w:val="none"/>
              </w:rPr>
              <w:t>）参选人须知附表；（</w:t>
            </w:r>
            <w:r>
              <w:rPr>
                <w:color w:val="auto"/>
                <w:szCs w:val="21"/>
                <w:highlight w:val="none"/>
              </w:rPr>
              <w:t>3</w:t>
            </w:r>
            <w:r>
              <w:rPr>
                <w:rFonts w:hint="eastAsia"/>
                <w:color w:val="auto"/>
                <w:szCs w:val="21"/>
                <w:highlight w:val="none"/>
              </w:rPr>
              <w:t>）评审办法；（</w:t>
            </w:r>
            <w:r>
              <w:rPr>
                <w:color w:val="auto"/>
                <w:szCs w:val="21"/>
                <w:highlight w:val="none"/>
              </w:rPr>
              <w:t>4</w:t>
            </w:r>
            <w:r>
              <w:rPr>
                <w:rFonts w:hint="eastAsia"/>
                <w:color w:val="auto"/>
                <w:szCs w:val="21"/>
                <w:highlight w:val="none"/>
              </w:rPr>
              <w:t>）合同主要条款；（</w:t>
            </w:r>
            <w:r>
              <w:rPr>
                <w:color w:val="auto"/>
                <w:szCs w:val="21"/>
                <w:highlight w:val="none"/>
              </w:rPr>
              <w:t>5</w:t>
            </w:r>
            <w:r>
              <w:rPr>
                <w:rFonts w:hint="eastAsia"/>
                <w:color w:val="auto"/>
                <w:szCs w:val="21"/>
                <w:highlight w:val="none"/>
              </w:rPr>
              <w:t>）报价清单；（</w:t>
            </w:r>
            <w:r>
              <w:rPr>
                <w:color w:val="auto"/>
                <w:szCs w:val="21"/>
                <w:highlight w:val="none"/>
              </w:rPr>
              <w:t>6</w:t>
            </w:r>
            <w:r>
              <w:rPr>
                <w:rFonts w:hint="eastAsia"/>
                <w:color w:val="auto"/>
                <w:szCs w:val="21"/>
                <w:highlight w:val="none"/>
              </w:rPr>
              <w:t>）响应文件格式；以及询比文件规定的其他材料。根据本章相关条款对询比文件所作的澄清、修改，构成询比文件的组成部分。</w:t>
            </w:r>
          </w:p>
          <w:p w14:paraId="04824B60">
            <w:pPr>
              <w:spacing w:line="440" w:lineRule="exact"/>
              <w:rPr>
                <w:color w:val="auto"/>
                <w:szCs w:val="21"/>
                <w:highlight w:val="none"/>
              </w:rPr>
            </w:pPr>
            <w:r>
              <w:rPr>
                <w:rFonts w:eastAsiaTheme="minorEastAsia"/>
                <w:color w:val="auto"/>
                <w:highlight w:val="none"/>
              </w:rPr>
              <w:t>当询比文件、询比文件的澄清或修改等在同一内容的表述上不一致时，以最后发出的书面文件为准。</w:t>
            </w:r>
          </w:p>
        </w:tc>
      </w:tr>
      <w:tr w14:paraId="565E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27408DA2">
            <w:pPr>
              <w:spacing w:line="500" w:lineRule="exact"/>
              <w:jc w:val="center"/>
              <w:rPr>
                <w:color w:val="auto"/>
                <w:kern w:val="0"/>
                <w:szCs w:val="21"/>
                <w:highlight w:val="none"/>
              </w:rPr>
            </w:pPr>
            <w:r>
              <w:rPr>
                <w:color w:val="auto"/>
                <w:kern w:val="0"/>
                <w:szCs w:val="21"/>
                <w:highlight w:val="none"/>
              </w:rPr>
              <w:t>18</w:t>
            </w:r>
          </w:p>
        </w:tc>
        <w:tc>
          <w:tcPr>
            <w:tcW w:w="2382" w:type="dxa"/>
            <w:vAlign w:val="center"/>
          </w:tcPr>
          <w:p w14:paraId="7286381F">
            <w:pPr>
              <w:widowControl/>
              <w:tabs>
                <w:tab w:val="left" w:pos="360"/>
              </w:tabs>
              <w:snapToGrid w:val="0"/>
              <w:spacing w:line="500" w:lineRule="exact"/>
              <w:ind w:firstLine="210" w:firstLineChars="100"/>
              <w:jc w:val="center"/>
              <w:rPr>
                <w:color w:val="auto"/>
                <w:kern w:val="0"/>
                <w:szCs w:val="21"/>
                <w:highlight w:val="none"/>
              </w:rPr>
            </w:pPr>
            <w:r>
              <w:rPr>
                <w:rFonts w:hint="eastAsia"/>
                <w:color w:val="auto"/>
                <w:kern w:val="0"/>
                <w:szCs w:val="21"/>
                <w:highlight w:val="none"/>
              </w:rPr>
              <w:t>参选报价要求</w:t>
            </w:r>
          </w:p>
        </w:tc>
        <w:tc>
          <w:tcPr>
            <w:tcW w:w="6548" w:type="dxa"/>
            <w:vAlign w:val="center"/>
          </w:tcPr>
          <w:p w14:paraId="2223E6EA">
            <w:pPr>
              <w:spacing w:line="500" w:lineRule="exact"/>
              <w:jc w:val="left"/>
              <w:rPr>
                <w:color w:val="auto"/>
                <w:kern w:val="0"/>
                <w:szCs w:val="21"/>
                <w:highlight w:val="none"/>
                <w:u w:val="single"/>
              </w:rPr>
            </w:pPr>
            <w:r>
              <w:rPr>
                <w:rFonts w:hint="eastAsia"/>
                <w:color w:val="auto"/>
                <w:kern w:val="0"/>
                <w:szCs w:val="21"/>
                <w:highlight w:val="none"/>
                <w:u w:val="single"/>
              </w:rPr>
              <w:t>具体见第五章参选报价说明。</w:t>
            </w:r>
          </w:p>
        </w:tc>
      </w:tr>
      <w:tr w14:paraId="51BA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C3BA8F5">
            <w:pPr>
              <w:spacing w:line="500" w:lineRule="exact"/>
              <w:jc w:val="center"/>
              <w:rPr>
                <w:color w:val="auto"/>
                <w:kern w:val="0"/>
                <w:szCs w:val="21"/>
                <w:highlight w:val="none"/>
              </w:rPr>
            </w:pPr>
            <w:r>
              <w:rPr>
                <w:rFonts w:hint="eastAsia"/>
                <w:color w:val="auto"/>
                <w:kern w:val="0"/>
                <w:szCs w:val="21"/>
                <w:highlight w:val="none"/>
              </w:rPr>
              <w:t>1</w:t>
            </w:r>
            <w:r>
              <w:rPr>
                <w:color w:val="auto"/>
                <w:kern w:val="0"/>
                <w:szCs w:val="21"/>
                <w:highlight w:val="none"/>
              </w:rPr>
              <w:t>9</w:t>
            </w:r>
          </w:p>
        </w:tc>
        <w:tc>
          <w:tcPr>
            <w:tcW w:w="2382" w:type="dxa"/>
            <w:vAlign w:val="center"/>
          </w:tcPr>
          <w:p w14:paraId="17CDADAD">
            <w:pPr>
              <w:widowControl/>
              <w:tabs>
                <w:tab w:val="left" w:pos="360"/>
              </w:tabs>
              <w:snapToGrid w:val="0"/>
              <w:spacing w:line="500" w:lineRule="exact"/>
              <w:ind w:firstLine="210" w:firstLineChars="100"/>
              <w:jc w:val="center"/>
              <w:rPr>
                <w:color w:val="auto"/>
                <w:kern w:val="0"/>
                <w:szCs w:val="21"/>
                <w:highlight w:val="none"/>
              </w:rPr>
            </w:pPr>
            <w:r>
              <w:rPr>
                <w:rFonts w:hint="eastAsia"/>
                <w:color w:val="auto"/>
                <w:kern w:val="0"/>
                <w:szCs w:val="21"/>
                <w:highlight w:val="none"/>
              </w:rPr>
              <w:t>评选价的计算方法</w:t>
            </w:r>
          </w:p>
        </w:tc>
        <w:tc>
          <w:tcPr>
            <w:tcW w:w="6548" w:type="dxa"/>
            <w:vAlign w:val="center"/>
          </w:tcPr>
          <w:p w14:paraId="488C8443">
            <w:pPr>
              <w:spacing w:line="500" w:lineRule="exact"/>
              <w:jc w:val="left"/>
              <w:rPr>
                <w:color w:val="auto"/>
                <w:kern w:val="0"/>
                <w:szCs w:val="21"/>
                <w:highlight w:val="none"/>
              </w:rPr>
            </w:pPr>
            <w:r>
              <w:rPr>
                <w:rFonts w:hint="eastAsia"/>
                <w:color w:val="auto"/>
                <w:kern w:val="0"/>
                <w:szCs w:val="21"/>
                <w:highlight w:val="none"/>
              </w:rPr>
              <w:t>各参选单位参选报价中，增值税税率不一致时，按不含税价进行评选。</w:t>
            </w:r>
          </w:p>
        </w:tc>
      </w:tr>
      <w:tr w14:paraId="17E2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993" w:type="dxa"/>
            <w:vAlign w:val="center"/>
          </w:tcPr>
          <w:p w14:paraId="09C77A15">
            <w:pPr>
              <w:spacing w:line="500" w:lineRule="exact"/>
              <w:jc w:val="center"/>
              <w:rPr>
                <w:color w:val="auto"/>
                <w:kern w:val="0"/>
                <w:szCs w:val="21"/>
                <w:highlight w:val="none"/>
              </w:rPr>
            </w:pPr>
            <w:r>
              <w:rPr>
                <w:color w:val="auto"/>
                <w:kern w:val="0"/>
                <w:szCs w:val="21"/>
                <w:highlight w:val="none"/>
              </w:rPr>
              <w:t>20</w:t>
            </w:r>
          </w:p>
        </w:tc>
        <w:tc>
          <w:tcPr>
            <w:tcW w:w="2382" w:type="dxa"/>
            <w:vAlign w:val="center"/>
          </w:tcPr>
          <w:p w14:paraId="44A32FD3">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响应文件组成</w:t>
            </w:r>
          </w:p>
        </w:tc>
        <w:tc>
          <w:tcPr>
            <w:tcW w:w="6548" w:type="dxa"/>
            <w:vAlign w:val="center"/>
          </w:tcPr>
          <w:p w14:paraId="436E9455">
            <w:pPr>
              <w:numPr>
                <w:ilvl w:val="0"/>
                <w:numId w:val="2"/>
              </w:numPr>
              <w:spacing w:line="500" w:lineRule="exact"/>
              <w:rPr>
                <w:color w:val="auto"/>
                <w:szCs w:val="21"/>
                <w:highlight w:val="none"/>
              </w:rPr>
            </w:pPr>
            <w:r>
              <w:rPr>
                <w:rFonts w:hint="eastAsia"/>
                <w:color w:val="auto"/>
                <w:szCs w:val="21"/>
                <w:highlight w:val="none"/>
              </w:rPr>
              <w:t>报价函</w:t>
            </w:r>
          </w:p>
          <w:p w14:paraId="043D6330">
            <w:pPr>
              <w:numPr>
                <w:ilvl w:val="0"/>
                <w:numId w:val="2"/>
              </w:numPr>
              <w:spacing w:line="500" w:lineRule="exact"/>
              <w:rPr>
                <w:color w:val="auto"/>
                <w:szCs w:val="21"/>
                <w:highlight w:val="none"/>
              </w:rPr>
            </w:pPr>
            <w:r>
              <w:rPr>
                <w:rFonts w:hint="eastAsia"/>
                <w:color w:val="auto"/>
                <w:szCs w:val="21"/>
                <w:highlight w:val="none"/>
              </w:rPr>
              <w:t>法定代表人身份证明及授权委托书</w:t>
            </w:r>
          </w:p>
          <w:p w14:paraId="4212E7E7">
            <w:pPr>
              <w:numPr>
                <w:ilvl w:val="0"/>
                <w:numId w:val="2"/>
              </w:numPr>
              <w:spacing w:line="500" w:lineRule="exact"/>
              <w:rPr>
                <w:color w:val="auto"/>
                <w:szCs w:val="21"/>
                <w:highlight w:val="none"/>
              </w:rPr>
            </w:pPr>
            <w:r>
              <w:rPr>
                <w:rFonts w:hint="eastAsia"/>
                <w:color w:val="auto"/>
                <w:szCs w:val="21"/>
                <w:highlight w:val="none"/>
              </w:rPr>
              <w:t>已标价的报价清单</w:t>
            </w:r>
          </w:p>
          <w:p w14:paraId="6A575CFC">
            <w:pPr>
              <w:numPr>
                <w:ilvl w:val="0"/>
                <w:numId w:val="2"/>
              </w:numPr>
              <w:spacing w:line="500" w:lineRule="exact"/>
              <w:rPr>
                <w:color w:val="auto"/>
                <w:szCs w:val="21"/>
                <w:highlight w:val="none"/>
              </w:rPr>
            </w:pPr>
            <w:r>
              <w:rPr>
                <w:rFonts w:hint="eastAsia"/>
                <w:color w:val="auto"/>
                <w:szCs w:val="21"/>
                <w:highlight w:val="none"/>
              </w:rPr>
              <w:t>供应商基本情况</w:t>
            </w:r>
          </w:p>
          <w:p w14:paraId="3497281C">
            <w:pPr>
              <w:numPr>
                <w:ilvl w:val="0"/>
                <w:numId w:val="2"/>
              </w:numPr>
              <w:spacing w:line="500" w:lineRule="exact"/>
              <w:rPr>
                <w:color w:val="auto"/>
                <w:szCs w:val="21"/>
                <w:highlight w:val="none"/>
              </w:rPr>
            </w:pPr>
            <w:r>
              <w:rPr>
                <w:rFonts w:hint="eastAsia"/>
                <w:color w:val="auto"/>
                <w:szCs w:val="21"/>
                <w:highlight w:val="none"/>
              </w:rPr>
              <w:t>近年类似业绩情况</w:t>
            </w:r>
          </w:p>
          <w:p w14:paraId="25EA779D">
            <w:pPr>
              <w:numPr>
                <w:ilvl w:val="0"/>
                <w:numId w:val="2"/>
              </w:numPr>
              <w:spacing w:line="500" w:lineRule="exact"/>
              <w:rPr>
                <w:color w:val="auto"/>
                <w:szCs w:val="21"/>
                <w:highlight w:val="none"/>
              </w:rPr>
            </w:pPr>
            <w:r>
              <w:rPr>
                <w:rFonts w:hint="eastAsia"/>
                <w:color w:val="auto"/>
                <w:szCs w:val="21"/>
                <w:highlight w:val="none"/>
              </w:rPr>
              <w:t>信誉情况</w:t>
            </w:r>
          </w:p>
          <w:p w14:paraId="2EFB99C7">
            <w:pPr>
              <w:numPr>
                <w:ilvl w:val="0"/>
                <w:numId w:val="2"/>
              </w:numPr>
              <w:spacing w:line="500" w:lineRule="exact"/>
              <w:rPr>
                <w:color w:val="auto"/>
                <w:szCs w:val="21"/>
                <w:highlight w:val="none"/>
              </w:rPr>
            </w:pPr>
            <w:r>
              <w:rPr>
                <w:rFonts w:hint="eastAsia"/>
                <w:color w:val="auto"/>
                <w:szCs w:val="21"/>
                <w:highlight w:val="none"/>
              </w:rPr>
              <w:t>服务方案</w:t>
            </w:r>
          </w:p>
          <w:p w14:paraId="054735AC">
            <w:pPr>
              <w:numPr>
                <w:ilvl w:val="0"/>
                <w:numId w:val="2"/>
              </w:numPr>
              <w:spacing w:line="500" w:lineRule="exact"/>
              <w:rPr>
                <w:color w:val="auto"/>
                <w:szCs w:val="21"/>
                <w:highlight w:val="none"/>
              </w:rPr>
            </w:pPr>
            <w:r>
              <w:rPr>
                <w:rFonts w:hint="eastAsia"/>
                <w:color w:val="auto"/>
                <w:szCs w:val="21"/>
                <w:highlight w:val="none"/>
              </w:rPr>
              <w:t>其他材料</w:t>
            </w:r>
          </w:p>
        </w:tc>
      </w:tr>
      <w:tr w14:paraId="3629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025814C">
            <w:pPr>
              <w:spacing w:line="500" w:lineRule="exact"/>
              <w:jc w:val="center"/>
              <w:rPr>
                <w:color w:val="auto"/>
                <w:kern w:val="0"/>
                <w:szCs w:val="21"/>
                <w:highlight w:val="none"/>
              </w:rPr>
            </w:pPr>
            <w:r>
              <w:rPr>
                <w:color w:val="auto"/>
                <w:kern w:val="0"/>
                <w:szCs w:val="21"/>
                <w:highlight w:val="none"/>
              </w:rPr>
              <w:t>21</w:t>
            </w:r>
          </w:p>
        </w:tc>
        <w:tc>
          <w:tcPr>
            <w:tcW w:w="2382" w:type="dxa"/>
            <w:vAlign w:val="center"/>
          </w:tcPr>
          <w:p w14:paraId="69DE223D">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响应文件份数</w:t>
            </w:r>
          </w:p>
        </w:tc>
        <w:tc>
          <w:tcPr>
            <w:tcW w:w="6548" w:type="dxa"/>
            <w:vAlign w:val="center"/>
          </w:tcPr>
          <w:p w14:paraId="09D47214">
            <w:pPr>
              <w:tabs>
                <w:tab w:val="left" w:pos="945"/>
              </w:tabs>
              <w:snapToGrid w:val="0"/>
              <w:spacing w:line="500" w:lineRule="exact"/>
              <w:jc w:val="left"/>
              <w:rPr>
                <w:color w:val="auto"/>
                <w:kern w:val="0"/>
                <w:szCs w:val="21"/>
                <w:highlight w:val="none"/>
              </w:rPr>
            </w:pPr>
            <w:r>
              <w:rPr>
                <w:rFonts w:hint="eastAsia"/>
                <w:color w:val="auto"/>
                <w:kern w:val="0"/>
                <w:szCs w:val="21"/>
                <w:highlight w:val="none"/>
              </w:rPr>
              <w:t>正本：</w:t>
            </w:r>
            <w:r>
              <w:rPr>
                <w:color w:val="auto"/>
                <w:kern w:val="0"/>
                <w:szCs w:val="21"/>
                <w:highlight w:val="none"/>
              </w:rPr>
              <w:t xml:space="preserve"> 1</w:t>
            </w:r>
            <w:r>
              <w:rPr>
                <w:rFonts w:hint="eastAsia"/>
                <w:color w:val="auto"/>
                <w:kern w:val="0"/>
                <w:szCs w:val="21"/>
                <w:highlight w:val="none"/>
              </w:rPr>
              <w:t>份      副本：</w:t>
            </w:r>
            <w:r>
              <w:rPr>
                <w:color w:val="auto"/>
                <w:kern w:val="0"/>
                <w:szCs w:val="21"/>
                <w:highlight w:val="none"/>
              </w:rPr>
              <w:t xml:space="preserve"> 1</w:t>
            </w:r>
            <w:r>
              <w:rPr>
                <w:rFonts w:hint="eastAsia"/>
                <w:color w:val="auto"/>
                <w:kern w:val="0"/>
                <w:szCs w:val="21"/>
                <w:highlight w:val="none"/>
              </w:rPr>
              <w:t xml:space="preserve">份    </w:t>
            </w:r>
            <w:r>
              <w:rPr>
                <w:rFonts w:ascii="宋体" w:hAnsi="宋体"/>
                <w:color w:val="auto"/>
                <w:kern w:val="0"/>
                <w:highlight w:val="none"/>
              </w:rPr>
              <w:t>电子文档</w:t>
            </w:r>
            <w:r>
              <w:rPr>
                <w:rFonts w:hint="eastAsia" w:ascii="宋体" w:hAnsi="宋体"/>
                <w:color w:val="auto"/>
                <w:kern w:val="0"/>
                <w:highlight w:val="none"/>
              </w:rPr>
              <w:t>（</w:t>
            </w:r>
            <w:r>
              <w:rPr>
                <w:rFonts w:ascii="宋体" w:hAnsi="宋体"/>
                <w:color w:val="auto"/>
                <w:kern w:val="0"/>
                <w:highlight w:val="none"/>
              </w:rPr>
              <w:t>U</w:t>
            </w:r>
            <w:r>
              <w:rPr>
                <w:rFonts w:hint="eastAsia" w:ascii="宋体" w:hAnsi="宋体"/>
                <w:color w:val="auto"/>
                <w:kern w:val="0"/>
                <w:highlight w:val="none"/>
              </w:rPr>
              <w:t>盘）：</w:t>
            </w:r>
            <w:r>
              <w:rPr>
                <w:rFonts w:ascii="宋体" w:hAnsi="宋体"/>
                <w:color w:val="auto"/>
                <w:kern w:val="0"/>
                <w:highlight w:val="none"/>
              </w:rPr>
              <w:t>1</w:t>
            </w:r>
            <w:r>
              <w:rPr>
                <w:rFonts w:hint="eastAsia" w:ascii="宋体" w:hAnsi="宋体"/>
                <w:color w:val="auto"/>
                <w:kern w:val="0"/>
                <w:highlight w:val="none"/>
              </w:rPr>
              <w:t>份（含响应文件所有内容）</w:t>
            </w:r>
          </w:p>
        </w:tc>
      </w:tr>
      <w:tr w14:paraId="3147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993" w:type="dxa"/>
            <w:vAlign w:val="center"/>
          </w:tcPr>
          <w:p w14:paraId="623D96D3">
            <w:pPr>
              <w:spacing w:line="500" w:lineRule="exact"/>
              <w:jc w:val="center"/>
              <w:rPr>
                <w:color w:val="auto"/>
                <w:kern w:val="0"/>
                <w:szCs w:val="21"/>
                <w:highlight w:val="none"/>
              </w:rPr>
            </w:pPr>
            <w:r>
              <w:rPr>
                <w:color w:val="auto"/>
                <w:kern w:val="0"/>
                <w:szCs w:val="21"/>
                <w:highlight w:val="none"/>
              </w:rPr>
              <w:t>22</w:t>
            </w:r>
          </w:p>
        </w:tc>
        <w:tc>
          <w:tcPr>
            <w:tcW w:w="2382" w:type="dxa"/>
            <w:vAlign w:val="center"/>
          </w:tcPr>
          <w:p w14:paraId="6FCFFA29">
            <w:pPr>
              <w:spacing w:line="500" w:lineRule="exact"/>
              <w:jc w:val="center"/>
              <w:rPr>
                <w:color w:val="auto"/>
                <w:kern w:val="0"/>
                <w:szCs w:val="21"/>
                <w:highlight w:val="none"/>
              </w:rPr>
            </w:pPr>
            <w:r>
              <w:rPr>
                <w:rFonts w:hint="eastAsia"/>
                <w:color w:val="auto"/>
                <w:kern w:val="0"/>
                <w:szCs w:val="21"/>
                <w:highlight w:val="none"/>
              </w:rPr>
              <w:t>响应文件编写要求</w:t>
            </w:r>
          </w:p>
        </w:tc>
        <w:tc>
          <w:tcPr>
            <w:tcW w:w="6548" w:type="dxa"/>
            <w:vAlign w:val="center"/>
          </w:tcPr>
          <w:p w14:paraId="18BCEB1C">
            <w:pPr>
              <w:spacing w:line="500" w:lineRule="exact"/>
              <w:jc w:val="left"/>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）响应文件应当对询比文件有关工期、有效期、质量要求、技术标准和要求、询比范围等实质性内容作出响应。（</w:t>
            </w:r>
            <w:r>
              <w:rPr>
                <w:color w:val="auto"/>
                <w:szCs w:val="21"/>
                <w:highlight w:val="none"/>
              </w:rPr>
              <w:t>2</w:t>
            </w:r>
            <w:r>
              <w:rPr>
                <w:rFonts w:hint="eastAsia"/>
                <w:color w:val="auto"/>
                <w:szCs w:val="21"/>
                <w:highlight w:val="none"/>
              </w:rPr>
              <w:t>）响应文件应用不褪色的材料书写或打印，并由参选人的法定代表人或其委托代理人签字或盖单位公章。委托代理人签字的，响应文件应附法定代表人签署的授权委托书。响应文件应尽量避免涂改、行间插字或删除。如果出现上述情况，改动之处应加盖单位公章或由参选人的法定代表人或其授权的代理人签字确认。</w:t>
            </w:r>
          </w:p>
          <w:p w14:paraId="22946086">
            <w:pPr>
              <w:spacing w:line="500" w:lineRule="exact"/>
              <w:jc w:val="left"/>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）响应文件正本一份，</w:t>
            </w:r>
            <w:r>
              <w:rPr>
                <w:rFonts w:hint="eastAsia"/>
                <w:color w:val="auto"/>
                <w:kern w:val="0"/>
                <w:szCs w:val="21"/>
                <w:highlight w:val="none"/>
              </w:rPr>
              <w:t>副本一份</w:t>
            </w:r>
            <w:r>
              <w:rPr>
                <w:rFonts w:hint="eastAsia"/>
                <w:color w:val="auto"/>
                <w:szCs w:val="21"/>
                <w:highlight w:val="none"/>
              </w:rPr>
              <w:t>。正本和副本的封面上应清楚地标记</w:t>
            </w:r>
            <w:r>
              <w:rPr>
                <w:color w:val="auto"/>
                <w:szCs w:val="21"/>
                <w:highlight w:val="none"/>
              </w:rPr>
              <w:t>“</w:t>
            </w:r>
            <w:r>
              <w:rPr>
                <w:rFonts w:hint="eastAsia"/>
                <w:color w:val="auto"/>
                <w:szCs w:val="21"/>
                <w:highlight w:val="none"/>
              </w:rPr>
              <w:t>正本</w:t>
            </w:r>
            <w:r>
              <w:rPr>
                <w:color w:val="auto"/>
                <w:szCs w:val="21"/>
                <w:highlight w:val="none"/>
              </w:rPr>
              <w:t>”</w:t>
            </w:r>
            <w:r>
              <w:rPr>
                <w:rFonts w:hint="eastAsia"/>
                <w:color w:val="auto"/>
                <w:szCs w:val="21"/>
                <w:highlight w:val="none"/>
              </w:rPr>
              <w:t>或</w:t>
            </w:r>
            <w:r>
              <w:rPr>
                <w:color w:val="auto"/>
                <w:szCs w:val="21"/>
                <w:highlight w:val="none"/>
              </w:rPr>
              <w:t>“</w:t>
            </w:r>
            <w:r>
              <w:rPr>
                <w:rFonts w:hint="eastAsia"/>
                <w:color w:val="auto"/>
                <w:szCs w:val="21"/>
                <w:highlight w:val="none"/>
              </w:rPr>
              <w:t>副本</w:t>
            </w:r>
            <w:r>
              <w:rPr>
                <w:color w:val="auto"/>
                <w:szCs w:val="21"/>
                <w:highlight w:val="none"/>
              </w:rPr>
              <w:t>”</w:t>
            </w:r>
            <w:r>
              <w:rPr>
                <w:rFonts w:hint="eastAsia"/>
                <w:color w:val="auto"/>
                <w:szCs w:val="21"/>
                <w:highlight w:val="none"/>
              </w:rPr>
              <w:t>的字样。当副本和正本不一致时，以正本为准。</w:t>
            </w:r>
          </w:p>
        </w:tc>
      </w:tr>
      <w:tr w14:paraId="6EC9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93" w:type="dxa"/>
            <w:vAlign w:val="center"/>
          </w:tcPr>
          <w:p w14:paraId="2718E08A">
            <w:pPr>
              <w:spacing w:line="500" w:lineRule="exact"/>
              <w:jc w:val="center"/>
              <w:rPr>
                <w:color w:val="auto"/>
                <w:kern w:val="0"/>
                <w:szCs w:val="21"/>
                <w:highlight w:val="none"/>
              </w:rPr>
            </w:pPr>
            <w:r>
              <w:rPr>
                <w:color w:val="auto"/>
                <w:kern w:val="0"/>
                <w:szCs w:val="21"/>
                <w:highlight w:val="none"/>
              </w:rPr>
              <w:t>23</w:t>
            </w:r>
          </w:p>
        </w:tc>
        <w:tc>
          <w:tcPr>
            <w:tcW w:w="2382" w:type="dxa"/>
            <w:vAlign w:val="center"/>
          </w:tcPr>
          <w:p w14:paraId="006ACE47">
            <w:pPr>
              <w:spacing w:line="500" w:lineRule="exact"/>
              <w:jc w:val="center"/>
              <w:rPr>
                <w:color w:val="auto"/>
                <w:kern w:val="0"/>
                <w:szCs w:val="21"/>
                <w:highlight w:val="none"/>
              </w:rPr>
            </w:pPr>
            <w:r>
              <w:rPr>
                <w:rFonts w:hint="eastAsia"/>
                <w:color w:val="auto"/>
                <w:kern w:val="0"/>
                <w:szCs w:val="21"/>
                <w:highlight w:val="none"/>
              </w:rPr>
              <w:t>响应文件装订要求</w:t>
            </w:r>
          </w:p>
        </w:tc>
        <w:tc>
          <w:tcPr>
            <w:tcW w:w="6548" w:type="dxa"/>
            <w:vAlign w:val="center"/>
          </w:tcPr>
          <w:p w14:paraId="1C78197D">
            <w:pPr>
              <w:suppressAutoHyphens/>
              <w:adjustRightInd w:val="0"/>
              <w:snapToGrid w:val="0"/>
              <w:spacing w:line="500" w:lineRule="exact"/>
              <w:jc w:val="left"/>
              <w:rPr>
                <w:color w:val="auto"/>
                <w:kern w:val="0"/>
                <w:szCs w:val="21"/>
                <w:highlight w:val="none"/>
              </w:rPr>
            </w:pPr>
            <w:r>
              <w:rPr>
                <w:rFonts w:cs="Calibri"/>
                <w:color w:val="auto"/>
                <w:kern w:val="0"/>
                <w:szCs w:val="21"/>
                <w:highlight w:val="none"/>
              </w:rPr>
              <w:t>1</w:t>
            </w:r>
            <w:r>
              <w:rPr>
                <w:rFonts w:hint="eastAsia"/>
                <w:color w:val="auto"/>
                <w:szCs w:val="21"/>
                <w:highlight w:val="none"/>
              </w:rPr>
              <w:t>、响应装订密封，并清楚地注明文件名称。响应</w:t>
            </w:r>
            <w:r>
              <w:rPr>
                <w:color w:val="auto"/>
                <w:szCs w:val="21"/>
                <w:highlight w:val="none"/>
              </w:rPr>
              <w:t>文件正本与副本可以包装在</w:t>
            </w:r>
            <w:r>
              <w:rPr>
                <w:rFonts w:asciiTheme="minorEastAsia" w:hAnsiTheme="minorEastAsia" w:eastAsiaTheme="minorEastAsia"/>
                <w:color w:val="auto"/>
                <w:szCs w:val="21"/>
                <w:highlight w:val="none"/>
              </w:rPr>
              <w:t>一起，加贴封条，并在封套的封口处加盖参选人单位公章；</w:t>
            </w:r>
          </w:p>
          <w:p w14:paraId="4676A3E2">
            <w:pPr>
              <w:suppressAutoHyphens/>
              <w:adjustRightInd w:val="0"/>
              <w:snapToGrid w:val="0"/>
              <w:spacing w:line="500" w:lineRule="exact"/>
              <w:jc w:val="left"/>
              <w:rPr>
                <w:rFonts w:cs="Calibri"/>
                <w:color w:val="auto"/>
                <w:kern w:val="0"/>
                <w:szCs w:val="21"/>
                <w:highlight w:val="none"/>
              </w:rPr>
            </w:pPr>
            <w:r>
              <w:rPr>
                <w:rFonts w:hint="eastAsia" w:cs="Calibri"/>
                <w:color w:val="auto"/>
                <w:kern w:val="0"/>
                <w:szCs w:val="21"/>
                <w:highlight w:val="none"/>
              </w:rPr>
              <w:t>2</w:t>
            </w:r>
            <w:r>
              <w:rPr>
                <w:rFonts w:cs="Calibri"/>
                <w:color w:val="auto"/>
                <w:kern w:val="0"/>
                <w:szCs w:val="21"/>
                <w:highlight w:val="none"/>
              </w:rPr>
              <w:t>、</w:t>
            </w:r>
            <w:r>
              <w:rPr>
                <w:rFonts w:hint="eastAsia" w:cs="Calibri"/>
                <w:color w:val="auto"/>
                <w:kern w:val="0"/>
                <w:szCs w:val="21"/>
                <w:highlight w:val="none"/>
              </w:rPr>
              <w:t>响应</w:t>
            </w:r>
            <w:r>
              <w:rPr>
                <w:rFonts w:cs="Calibri"/>
                <w:color w:val="auto"/>
                <w:kern w:val="0"/>
                <w:szCs w:val="21"/>
                <w:highlight w:val="none"/>
              </w:rPr>
              <w:t>文件电子版</w:t>
            </w:r>
            <w:r>
              <w:rPr>
                <w:rFonts w:hint="eastAsia" w:cs="Calibri"/>
                <w:color w:val="auto"/>
                <w:kern w:val="0"/>
                <w:szCs w:val="21"/>
                <w:highlight w:val="none"/>
              </w:rPr>
              <w:t>放入参选文件</w:t>
            </w:r>
            <w:r>
              <w:rPr>
                <w:rFonts w:cs="Calibri"/>
                <w:color w:val="auto"/>
                <w:kern w:val="0"/>
                <w:szCs w:val="21"/>
                <w:highlight w:val="none"/>
              </w:rPr>
              <w:t>密封袋</w:t>
            </w:r>
            <w:r>
              <w:rPr>
                <w:rFonts w:hint="eastAsia" w:cs="Calibri"/>
                <w:color w:val="auto"/>
                <w:kern w:val="0"/>
                <w:szCs w:val="21"/>
                <w:highlight w:val="none"/>
              </w:rPr>
              <w:t>；</w:t>
            </w:r>
          </w:p>
          <w:p w14:paraId="5079E16A">
            <w:pPr>
              <w:adjustRightInd w:val="0"/>
              <w:snapToGrid w:val="0"/>
              <w:spacing w:line="500" w:lineRule="exact"/>
              <w:jc w:val="left"/>
              <w:rPr>
                <w:color w:val="auto"/>
                <w:kern w:val="0"/>
                <w:szCs w:val="21"/>
                <w:highlight w:val="none"/>
                <w:u w:val="single"/>
              </w:rPr>
            </w:pPr>
            <w:r>
              <w:rPr>
                <w:rFonts w:hint="eastAsia" w:cs="Calibri"/>
                <w:color w:val="auto"/>
                <w:kern w:val="0"/>
                <w:szCs w:val="21"/>
                <w:highlight w:val="none"/>
              </w:rPr>
              <w:t>3</w:t>
            </w:r>
            <w:r>
              <w:rPr>
                <w:rFonts w:cs="Calibri"/>
                <w:color w:val="auto"/>
                <w:kern w:val="0"/>
                <w:szCs w:val="21"/>
                <w:highlight w:val="none"/>
              </w:rPr>
              <w:t>、如果</w:t>
            </w:r>
            <w:r>
              <w:rPr>
                <w:rFonts w:hint="eastAsia" w:cs="Calibri"/>
                <w:color w:val="auto"/>
                <w:kern w:val="0"/>
                <w:szCs w:val="21"/>
                <w:highlight w:val="none"/>
              </w:rPr>
              <w:t>响应</w:t>
            </w:r>
            <w:r>
              <w:rPr>
                <w:rFonts w:cs="Calibri"/>
                <w:color w:val="auto"/>
                <w:kern w:val="0"/>
                <w:szCs w:val="21"/>
                <w:highlight w:val="none"/>
              </w:rPr>
              <w:t>文件没有按规定装订、分装、加写标记和密封，</w:t>
            </w:r>
            <w:r>
              <w:rPr>
                <w:rFonts w:hint="eastAsia" w:cs="Calibri"/>
                <w:color w:val="auto"/>
                <w:kern w:val="0"/>
                <w:szCs w:val="21"/>
                <w:highlight w:val="none"/>
              </w:rPr>
              <w:t>询比人</w:t>
            </w:r>
            <w:r>
              <w:rPr>
                <w:rFonts w:cs="Calibri"/>
                <w:color w:val="auto"/>
                <w:kern w:val="0"/>
                <w:szCs w:val="21"/>
                <w:highlight w:val="none"/>
              </w:rPr>
              <w:t>不承担提前开封的责任</w:t>
            </w:r>
            <w:r>
              <w:rPr>
                <w:rFonts w:hint="eastAsia" w:cs="Calibri"/>
                <w:color w:val="auto"/>
                <w:kern w:val="0"/>
                <w:szCs w:val="21"/>
                <w:highlight w:val="none"/>
              </w:rPr>
              <w:t>，</w:t>
            </w:r>
            <w:r>
              <w:rPr>
                <w:rFonts w:cs="Calibri"/>
                <w:color w:val="auto"/>
                <w:kern w:val="0"/>
                <w:szCs w:val="21"/>
                <w:highlight w:val="none"/>
              </w:rPr>
              <w:t>没有按规定装订、分装、加写标记和密封</w:t>
            </w:r>
            <w:r>
              <w:rPr>
                <w:rFonts w:hint="eastAsia" w:cs="Calibri"/>
                <w:color w:val="auto"/>
                <w:kern w:val="0"/>
                <w:szCs w:val="21"/>
                <w:highlight w:val="none"/>
              </w:rPr>
              <w:t>响应</w:t>
            </w:r>
            <w:r>
              <w:rPr>
                <w:rFonts w:cs="Calibri"/>
                <w:color w:val="auto"/>
                <w:kern w:val="0"/>
                <w:szCs w:val="21"/>
                <w:highlight w:val="none"/>
              </w:rPr>
              <w:t>文件拒绝接受。</w:t>
            </w:r>
          </w:p>
        </w:tc>
      </w:tr>
      <w:tr w14:paraId="6801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993" w:type="dxa"/>
            <w:vAlign w:val="center"/>
          </w:tcPr>
          <w:p w14:paraId="4523DBC4">
            <w:pPr>
              <w:spacing w:line="500" w:lineRule="exact"/>
              <w:jc w:val="center"/>
              <w:rPr>
                <w:color w:val="auto"/>
                <w:kern w:val="0"/>
                <w:szCs w:val="21"/>
                <w:highlight w:val="none"/>
              </w:rPr>
            </w:pPr>
            <w:r>
              <w:rPr>
                <w:color w:val="auto"/>
                <w:kern w:val="0"/>
                <w:szCs w:val="21"/>
                <w:highlight w:val="none"/>
              </w:rPr>
              <w:t>24</w:t>
            </w:r>
          </w:p>
        </w:tc>
        <w:tc>
          <w:tcPr>
            <w:tcW w:w="2382" w:type="dxa"/>
            <w:vAlign w:val="center"/>
          </w:tcPr>
          <w:p w14:paraId="0BB2D6BB">
            <w:pPr>
              <w:spacing w:line="500" w:lineRule="exact"/>
              <w:jc w:val="center"/>
              <w:rPr>
                <w:color w:val="auto"/>
                <w:kern w:val="0"/>
                <w:szCs w:val="21"/>
                <w:highlight w:val="none"/>
              </w:rPr>
            </w:pPr>
            <w:r>
              <w:rPr>
                <w:rFonts w:hint="eastAsia"/>
                <w:color w:val="auto"/>
                <w:kern w:val="0"/>
                <w:szCs w:val="21"/>
                <w:highlight w:val="none"/>
              </w:rPr>
              <w:t>封套上写明</w:t>
            </w:r>
          </w:p>
        </w:tc>
        <w:tc>
          <w:tcPr>
            <w:tcW w:w="6548" w:type="dxa"/>
            <w:vAlign w:val="center"/>
          </w:tcPr>
          <w:p w14:paraId="66E48651">
            <w:pPr>
              <w:spacing w:line="500" w:lineRule="exact"/>
              <w:rPr>
                <w:color w:val="auto"/>
                <w:szCs w:val="21"/>
                <w:highlight w:val="none"/>
              </w:rPr>
            </w:pPr>
            <w:r>
              <w:rPr>
                <w:rFonts w:hint="eastAsia"/>
                <w:color w:val="auto"/>
                <w:szCs w:val="21"/>
                <w:highlight w:val="none"/>
                <w:u w:val="single"/>
              </w:rPr>
              <w:t>2026年北京安徽大厦有限公司</w:t>
            </w:r>
            <w:r>
              <w:rPr>
                <w:rFonts w:hint="eastAsia"/>
                <w:color w:val="auto"/>
                <w:szCs w:val="21"/>
                <w:highlight w:val="none"/>
                <w:u w:val="single"/>
                <w:lang w:eastAsia="zh-CN"/>
              </w:rPr>
              <w:t>日杂类供应商供货</w:t>
            </w:r>
            <w:r>
              <w:rPr>
                <w:rFonts w:hint="eastAsia"/>
                <w:color w:val="auto"/>
                <w:szCs w:val="21"/>
                <w:highlight w:val="none"/>
                <w:u w:val="single"/>
              </w:rPr>
              <w:t>项目</w:t>
            </w:r>
            <w:r>
              <w:rPr>
                <w:rFonts w:hint="eastAsia"/>
                <w:color w:val="auto"/>
                <w:kern w:val="0"/>
                <w:szCs w:val="21"/>
                <w:highlight w:val="none"/>
              </w:rPr>
              <w:t>响应文件。在</w:t>
            </w:r>
            <w:r>
              <w:rPr>
                <w:rFonts w:hint="eastAsia"/>
                <w:color w:val="auto"/>
                <w:szCs w:val="21"/>
                <w:highlight w:val="none"/>
              </w:rPr>
              <w:t>【202</w:t>
            </w:r>
            <w:r>
              <w:rPr>
                <w:rFonts w:hint="eastAsia"/>
                <w:color w:val="auto"/>
                <w:szCs w:val="21"/>
                <w:highlight w:val="none"/>
                <w:lang w:val="en-US" w:eastAsia="zh-CN"/>
              </w:rPr>
              <w:t>6</w:t>
            </w:r>
            <w:r>
              <w:rPr>
                <w:rFonts w:hint="eastAsia"/>
                <w:color w:val="auto"/>
                <w:szCs w:val="21"/>
                <w:highlight w:val="none"/>
              </w:rPr>
              <w:t>】年【</w:t>
            </w:r>
            <w:r>
              <w:rPr>
                <w:rFonts w:hint="eastAsia"/>
                <w:color w:val="auto"/>
                <w:szCs w:val="21"/>
                <w:highlight w:val="none"/>
                <w:lang w:val="en-US" w:eastAsia="zh-CN"/>
              </w:rPr>
              <w:t>5</w:t>
            </w:r>
            <w:r>
              <w:rPr>
                <w:rFonts w:hint="eastAsia"/>
                <w:color w:val="auto"/>
                <w:szCs w:val="21"/>
                <w:highlight w:val="none"/>
              </w:rPr>
              <w:t>】月【</w:t>
            </w:r>
            <w:r>
              <w:rPr>
                <w:rFonts w:hint="eastAsia"/>
                <w:color w:val="auto"/>
                <w:szCs w:val="21"/>
                <w:highlight w:val="none"/>
                <w:lang w:val="en-US" w:eastAsia="zh-CN"/>
              </w:rPr>
              <w:t>14</w:t>
            </w:r>
            <w:r>
              <w:rPr>
                <w:rFonts w:hint="eastAsia"/>
                <w:color w:val="auto"/>
                <w:szCs w:val="21"/>
                <w:highlight w:val="none"/>
              </w:rPr>
              <w:t>】日【</w:t>
            </w:r>
            <w:r>
              <w:rPr>
                <w:rFonts w:hint="eastAsia" w:ascii="宋体" w:hAnsi="宋体"/>
                <w:color w:val="auto"/>
                <w:szCs w:val="21"/>
                <w:highlight w:val="none"/>
                <w:lang w:val="en-US" w:eastAsia="zh-CN"/>
              </w:rPr>
              <w:t>10</w:t>
            </w:r>
            <w:r>
              <w:rPr>
                <w:rFonts w:hint="eastAsia"/>
                <w:color w:val="auto"/>
                <w:szCs w:val="21"/>
                <w:highlight w:val="none"/>
              </w:rPr>
              <w:t>】时【</w:t>
            </w:r>
            <w:r>
              <w:rPr>
                <w:color w:val="auto"/>
                <w:szCs w:val="21"/>
                <w:highlight w:val="none"/>
              </w:rPr>
              <w:t>00</w:t>
            </w:r>
            <w:r>
              <w:rPr>
                <w:rFonts w:hint="eastAsia"/>
                <w:color w:val="auto"/>
                <w:szCs w:val="21"/>
                <w:highlight w:val="none"/>
              </w:rPr>
              <w:t>】分前不得开启。</w:t>
            </w:r>
          </w:p>
        </w:tc>
      </w:tr>
      <w:tr w14:paraId="006B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993" w:type="dxa"/>
            <w:vAlign w:val="center"/>
          </w:tcPr>
          <w:p w14:paraId="2872238F">
            <w:pPr>
              <w:spacing w:line="500" w:lineRule="exact"/>
              <w:jc w:val="center"/>
              <w:rPr>
                <w:color w:val="auto"/>
                <w:kern w:val="0"/>
                <w:szCs w:val="21"/>
                <w:highlight w:val="none"/>
              </w:rPr>
            </w:pPr>
            <w:r>
              <w:rPr>
                <w:color w:val="auto"/>
                <w:kern w:val="0"/>
                <w:szCs w:val="21"/>
                <w:highlight w:val="none"/>
              </w:rPr>
              <w:t>25</w:t>
            </w:r>
          </w:p>
        </w:tc>
        <w:tc>
          <w:tcPr>
            <w:tcW w:w="2382" w:type="dxa"/>
            <w:vAlign w:val="center"/>
          </w:tcPr>
          <w:p w14:paraId="3DCAF100">
            <w:pPr>
              <w:spacing w:line="500" w:lineRule="exact"/>
              <w:jc w:val="center"/>
              <w:rPr>
                <w:color w:val="auto"/>
                <w:kern w:val="0"/>
                <w:szCs w:val="21"/>
                <w:highlight w:val="none"/>
              </w:rPr>
            </w:pPr>
            <w:r>
              <w:rPr>
                <w:rFonts w:hint="eastAsia"/>
                <w:color w:val="auto"/>
                <w:kern w:val="0"/>
                <w:szCs w:val="21"/>
                <w:highlight w:val="none"/>
              </w:rPr>
              <w:t>是否退还响应文件</w:t>
            </w:r>
          </w:p>
        </w:tc>
        <w:tc>
          <w:tcPr>
            <w:tcW w:w="6548" w:type="dxa"/>
            <w:vAlign w:val="center"/>
          </w:tcPr>
          <w:p w14:paraId="2D8C74DA">
            <w:pPr>
              <w:spacing w:line="500" w:lineRule="exact"/>
              <w:jc w:val="left"/>
              <w:rPr>
                <w:color w:val="auto"/>
                <w:kern w:val="0"/>
                <w:szCs w:val="21"/>
                <w:highlight w:val="none"/>
                <w:u w:val="single"/>
              </w:rPr>
            </w:pPr>
            <w:r>
              <w:rPr>
                <w:rFonts w:hint="eastAsia"/>
                <w:color w:val="auto"/>
                <w:kern w:val="0"/>
                <w:szCs w:val="21"/>
                <w:highlight w:val="none"/>
              </w:rPr>
              <w:t>否</w:t>
            </w:r>
          </w:p>
        </w:tc>
      </w:tr>
      <w:tr w14:paraId="0569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14:paraId="3BD6603D">
            <w:pPr>
              <w:spacing w:line="500" w:lineRule="exact"/>
              <w:jc w:val="center"/>
              <w:rPr>
                <w:color w:val="auto"/>
                <w:kern w:val="0"/>
                <w:szCs w:val="21"/>
                <w:highlight w:val="none"/>
              </w:rPr>
            </w:pPr>
            <w:r>
              <w:rPr>
                <w:color w:val="auto"/>
                <w:kern w:val="0"/>
                <w:szCs w:val="21"/>
                <w:highlight w:val="none"/>
              </w:rPr>
              <w:t>26</w:t>
            </w:r>
          </w:p>
        </w:tc>
        <w:tc>
          <w:tcPr>
            <w:tcW w:w="2382" w:type="dxa"/>
            <w:vAlign w:val="center"/>
          </w:tcPr>
          <w:p w14:paraId="2A36CBB8">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响应文件递交</w:t>
            </w:r>
          </w:p>
        </w:tc>
        <w:tc>
          <w:tcPr>
            <w:tcW w:w="6548" w:type="dxa"/>
            <w:vAlign w:val="center"/>
          </w:tcPr>
          <w:p w14:paraId="133222B2">
            <w:pPr>
              <w:widowControl/>
              <w:tabs>
                <w:tab w:val="left" w:pos="360"/>
              </w:tabs>
              <w:snapToGrid w:val="0"/>
              <w:spacing w:line="500" w:lineRule="exact"/>
              <w:jc w:val="left"/>
              <w:rPr>
                <w:color w:val="auto"/>
                <w:szCs w:val="21"/>
                <w:highlight w:val="none"/>
              </w:rPr>
            </w:pPr>
            <w:r>
              <w:rPr>
                <w:color w:val="auto"/>
                <w:szCs w:val="21"/>
                <w:highlight w:val="none"/>
              </w:rPr>
              <w:t>见</w:t>
            </w:r>
            <w:r>
              <w:rPr>
                <w:rFonts w:hint="eastAsia"/>
                <w:color w:val="auto"/>
                <w:szCs w:val="21"/>
                <w:highlight w:val="none"/>
              </w:rPr>
              <w:t>询比</w:t>
            </w:r>
            <w:r>
              <w:rPr>
                <w:color w:val="auto"/>
                <w:szCs w:val="21"/>
                <w:highlight w:val="none"/>
              </w:rPr>
              <w:t>公告</w:t>
            </w:r>
          </w:p>
        </w:tc>
      </w:tr>
      <w:tr w14:paraId="4368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44086966">
            <w:pPr>
              <w:spacing w:line="500" w:lineRule="exact"/>
              <w:jc w:val="center"/>
              <w:rPr>
                <w:color w:val="auto"/>
                <w:kern w:val="0"/>
                <w:szCs w:val="21"/>
                <w:highlight w:val="none"/>
              </w:rPr>
            </w:pPr>
            <w:r>
              <w:rPr>
                <w:color w:val="auto"/>
                <w:kern w:val="0"/>
                <w:szCs w:val="21"/>
                <w:highlight w:val="none"/>
              </w:rPr>
              <w:t>27</w:t>
            </w:r>
          </w:p>
        </w:tc>
        <w:tc>
          <w:tcPr>
            <w:tcW w:w="2382" w:type="dxa"/>
            <w:vAlign w:val="center"/>
          </w:tcPr>
          <w:p w14:paraId="11C035B0">
            <w:pPr>
              <w:spacing w:line="500" w:lineRule="exact"/>
              <w:jc w:val="center"/>
              <w:rPr>
                <w:color w:val="auto"/>
                <w:szCs w:val="21"/>
                <w:highlight w:val="none"/>
              </w:rPr>
            </w:pPr>
            <w:r>
              <w:rPr>
                <w:rFonts w:hint="eastAsia"/>
                <w:color w:val="auto"/>
                <w:szCs w:val="21"/>
                <w:highlight w:val="none"/>
              </w:rPr>
              <w:t>是否进行评审结果</w:t>
            </w:r>
          </w:p>
          <w:p w14:paraId="15D86D4B">
            <w:pPr>
              <w:spacing w:line="500" w:lineRule="exact"/>
              <w:jc w:val="center"/>
              <w:rPr>
                <w:color w:val="auto"/>
                <w:kern w:val="0"/>
                <w:szCs w:val="21"/>
                <w:highlight w:val="none"/>
              </w:rPr>
            </w:pPr>
            <w:r>
              <w:rPr>
                <w:rFonts w:hint="eastAsia"/>
                <w:color w:val="auto"/>
                <w:szCs w:val="21"/>
                <w:highlight w:val="none"/>
              </w:rPr>
              <w:t>公示</w:t>
            </w:r>
          </w:p>
        </w:tc>
        <w:tc>
          <w:tcPr>
            <w:tcW w:w="6548" w:type="dxa"/>
            <w:vAlign w:val="center"/>
          </w:tcPr>
          <w:p w14:paraId="2AE58D3F">
            <w:pPr>
              <w:spacing w:line="500" w:lineRule="exact"/>
              <w:jc w:val="left"/>
              <w:rPr>
                <w:color w:val="auto"/>
                <w:kern w:val="0"/>
                <w:szCs w:val="21"/>
                <w:highlight w:val="none"/>
              </w:rPr>
            </w:pPr>
            <w:r>
              <w:rPr>
                <w:rFonts w:hint="eastAsia"/>
                <w:color w:val="auto"/>
                <w:szCs w:val="21"/>
                <w:highlight w:val="none"/>
              </w:rPr>
              <w:t>是，评审结果公示将在网站（http://hfwyhotelgroup.com/）公示，公示期为</w:t>
            </w:r>
            <w:r>
              <w:rPr>
                <w:color w:val="auto"/>
                <w:szCs w:val="21"/>
                <w:highlight w:val="none"/>
              </w:rPr>
              <w:t>2</w:t>
            </w:r>
            <w:r>
              <w:rPr>
                <w:rFonts w:hint="eastAsia"/>
                <w:color w:val="auto"/>
                <w:szCs w:val="21"/>
                <w:highlight w:val="none"/>
              </w:rPr>
              <w:t>日</w:t>
            </w:r>
            <w:r>
              <w:rPr>
                <w:rFonts w:hint="eastAsia"/>
                <w:color w:val="auto"/>
                <w:szCs w:val="21"/>
                <w:highlight w:val="none"/>
                <w:lang w:val="en-US" w:eastAsia="zh-CN"/>
              </w:rPr>
              <w:t>以上</w:t>
            </w:r>
            <w:r>
              <w:rPr>
                <w:rFonts w:hint="eastAsia"/>
                <w:color w:val="auto"/>
                <w:szCs w:val="21"/>
                <w:highlight w:val="none"/>
              </w:rPr>
              <w:t>。</w:t>
            </w:r>
          </w:p>
        </w:tc>
      </w:tr>
      <w:tr w14:paraId="0484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14:paraId="17AFB4FE">
            <w:pPr>
              <w:spacing w:line="500" w:lineRule="exact"/>
              <w:jc w:val="center"/>
              <w:rPr>
                <w:color w:val="auto"/>
                <w:kern w:val="0"/>
                <w:szCs w:val="21"/>
                <w:highlight w:val="none"/>
              </w:rPr>
            </w:pPr>
            <w:r>
              <w:rPr>
                <w:color w:val="auto"/>
                <w:kern w:val="0"/>
                <w:szCs w:val="21"/>
                <w:highlight w:val="none"/>
              </w:rPr>
              <w:t>28</w:t>
            </w:r>
          </w:p>
        </w:tc>
        <w:tc>
          <w:tcPr>
            <w:tcW w:w="2382" w:type="dxa"/>
            <w:vAlign w:val="center"/>
          </w:tcPr>
          <w:p w14:paraId="4ABF2DBE">
            <w:pPr>
              <w:spacing w:line="500" w:lineRule="exact"/>
              <w:jc w:val="center"/>
              <w:rPr>
                <w:color w:val="auto"/>
                <w:kern w:val="0"/>
                <w:szCs w:val="21"/>
                <w:highlight w:val="none"/>
              </w:rPr>
            </w:pPr>
            <w:r>
              <w:rPr>
                <w:rFonts w:hint="eastAsia"/>
                <w:color w:val="auto"/>
                <w:kern w:val="0"/>
                <w:szCs w:val="21"/>
                <w:highlight w:val="none"/>
              </w:rPr>
              <w:t>是否提交履约担保</w:t>
            </w:r>
          </w:p>
        </w:tc>
        <w:tc>
          <w:tcPr>
            <w:tcW w:w="6548" w:type="dxa"/>
            <w:vAlign w:val="center"/>
          </w:tcPr>
          <w:p w14:paraId="234AB814">
            <w:pPr>
              <w:adjustRightInd w:val="0"/>
              <w:snapToGrid w:val="0"/>
              <w:spacing w:before="62" w:beforeLines="20" w:after="62" w:afterLines="20" w:line="500" w:lineRule="exact"/>
              <w:jc w:val="left"/>
              <w:rPr>
                <w:color w:val="auto"/>
                <w:kern w:val="0"/>
                <w:sz w:val="18"/>
                <w:szCs w:val="21"/>
                <w:highlight w:val="none"/>
              </w:rPr>
            </w:pPr>
            <w:r>
              <w:rPr>
                <w:rFonts w:hint="eastAsia"/>
                <w:color w:val="auto"/>
                <w:szCs w:val="21"/>
                <w:highlight w:val="none"/>
                <w:u w:val="single"/>
              </w:rPr>
              <w:t>否</w:t>
            </w:r>
          </w:p>
        </w:tc>
      </w:tr>
      <w:tr w14:paraId="7C12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6E101292">
            <w:pPr>
              <w:spacing w:line="500" w:lineRule="exact"/>
              <w:jc w:val="center"/>
              <w:rPr>
                <w:color w:val="auto"/>
                <w:kern w:val="0"/>
                <w:szCs w:val="21"/>
                <w:highlight w:val="none"/>
              </w:rPr>
            </w:pPr>
            <w:r>
              <w:rPr>
                <w:rFonts w:hint="eastAsia"/>
                <w:color w:val="auto"/>
                <w:kern w:val="0"/>
                <w:szCs w:val="21"/>
                <w:highlight w:val="none"/>
              </w:rPr>
              <w:t>2</w:t>
            </w:r>
            <w:r>
              <w:rPr>
                <w:color w:val="auto"/>
                <w:kern w:val="0"/>
                <w:szCs w:val="21"/>
                <w:highlight w:val="none"/>
              </w:rPr>
              <w:t>9</w:t>
            </w:r>
          </w:p>
        </w:tc>
        <w:tc>
          <w:tcPr>
            <w:tcW w:w="2382" w:type="dxa"/>
            <w:vAlign w:val="center"/>
          </w:tcPr>
          <w:p w14:paraId="79A54FF7">
            <w:pPr>
              <w:spacing w:line="500" w:lineRule="exact"/>
              <w:jc w:val="center"/>
              <w:rPr>
                <w:color w:val="auto"/>
                <w:kern w:val="0"/>
                <w:szCs w:val="21"/>
                <w:highlight w:val="none"/>
              </w:rPr>
            </w:pPr>
            <w:r>
              <w:rPr>
                <w:color w:val="auto"/>
                <w:highlight w:val="none"/>
              </w:rPr>
              <w:t>有效</w:t>
            </w:r>
            <w:r>
              <w:rPr>
                <w:rFonts w:hint="eastAsia"/>
                <w:color w:val="auto"/>
                <w:highlight w:val="none"/>
              </w:rPr>
              <w:t>参选</w:t>
            </w:r>
            <w:r>
              <w:rPr>
                <w:color w:val="auto"/>
                <w:highlight w:val="none"/>
              </w:rPr>
              <w:t>不足3个</w:t>
            </w:r>
            <w:r>
              <w:rPr>
                <w:rFonts w:hint="eastAsia"/>
                <w:color w:val="auto"/>
                <w:highlight w:val="none"/>
              </w:rPr>
              <w:t>的</w:t>
            </w:r>
            <w:r>
              <w:rPr>
                <w:color w:val="auto"/>
                <w:highlight w:val="none"/>
              </w:rPr>
              <w:t>情况</w:t>
            </w:r>
          </w:p>
        </w:tc>
        <w:tc>
          <w:tcPr>
            <w:tcW w:w="6548" w:type="dxa"/>
            <w:vAlign w:val="center"/>
          </w:tcPr>
          <w:p w14:paraId="55F9AA58">
            <w:pPr>
              <w:tabs>
                <w:tab w:val="left" w:pos="312"/>
              </w:tabs>
              <w:spacing w:line="360" w:lineRule="auto"/>
              <w:jc w:val="left"/>
              <w:rPr>
                <w:rFonts w:hint="eastAsia" w:asciiTheme="majorEastAsia" w:hAnsiTheme="majorEastAsia" w:eastAsiaTheme="majorEastAsia"/>
                <w:color w:val="auto"/>
                <w:kern w:val="0"/>
                <w:szCs w:val="21"/>
                <w:highlight w:val="none"/>
              </w:rPr>
            </w:pPr>
            <w:r>
              <w:rPr>
                <w:rFonts w:hint="eastAsia" w:asciiTheme="majorEastAsia" w:hAnsiTheme="majorEastAsia" w:eastAsiaTheme="majorEastAsia"/>
                <w:color w:val="auto"/>
                <w:kern w:val="0"/>
                <w:szCs w:val="21"/>
                <w:highlight w:val="none"/>
              </w:rPr>
              <w:t>1</w:t>
            </w:r>
            <w:r>
              <w:rPr>
                <w:rFonts w:asciiTheme="majorEastAsia" w:hAnsiTheme="majorEastAsia" w:eastAsiaTheme="majorEastAsia"/>
                <w:color w:val="auto"/>
                <w:kern w:val="0"/>
                <w:szCs w:val="21"/>
                <w:highlight w:val="none"/>
              </w:rPr>
              <w:t>.</w:t>
            </w:r>
            <w:r>
              <w:rPr>
                <w:rFonts w:hint="eastAsia" w:asciiTheme="majorEastAsia" w:hAnsiTheme="majorEastAsia" w:eastAsiaTheme="majorEastAsia"/>
                <w:color w:val="auto"/>
                <w:kern w:val="0"/>
                <w:szCs w:val="21"/>
                <w:highlight w:val="none"/>
              </w:rPr>
              <w:t>如通过初步评审的有效参选人不足3家，评审委员会应当对有效参选是否仍具有竞争性进行评审。仅剩一家，项目流选，剩余2家时，评审委员会一致认为有效参选仍具有竞争性的，应当继续按照规定的程序进行详细评审，评审委员会对有效参选是否仍具有竞争性无法达成一致意见的，应当否决全部参选；</w:t>
            </w:r>
          </w:p>
          <w:p w14:paraId="6608D64C">
            <w:pPr>
              <w:spacing w:line="500" w:lineRule="exact"/>
              <w:jc w:val="left"/>
              <w:rPr>
                <w:color w:val="auto"/>
                <w:kern w:val="0"/>
                <w:szCs w:val="21"/>
                <w:highlight w:val="none"/>
              </w:rPr>
            </w:pPr>
            <w:r>
              <w:rPr>
                <w:rFonts w:hint="eastAsia" w:asciiTheme="majorEastAsia" w:hAnsiTheme="majorEastAsia" w:eastAsiaTheme="majorEastAsia"/>
                <w:color w:val="auto"/>
                <w:kern w:val="0"/>
                <w:szCs w:val="21"/>
                <w:highlight w:val="none"/>
              </w:rPr>
              <w:t>2.二次询比递交响应文件的参选人仍不足3家的或通过初步评审后仅剩2家的可现场直接转为竞争性谈判进行采购。</w:t>
            </w:r>
          </w:p>
        </w:tc>
      </w:tr>
      <w:tr w14:paraId="7177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5A274E18">
            <w:pPr>
              <w:spacing w:line="500" w:lineRule="exact"/>
              <w:jc w:val="center"/>
              <w:rPr>
                <w:color w:val="auto"/>
                <w:kern w:val="0"/>
                <w:szCs w:val="21"/>
                <w:highlight w:val="none"/>
              </w:rPr>
            </w:pPr>
            <w:r>
              <w:rPr>
                <w:color w:val="auto"/>
                <w:kern w:val="0"/>
                <w:szCs w:val="21"/>
                <w:highlight w:val="none"/>
              </w:rPr>
              <w:t>30</w:t>
            </w:r>
          </w:p>
        </w:tc>
        <w:tc>
          <w:tcPr>
            <w:tcW w:w="2382" w:type="dxa"/>
            <w:vAlign w:val="center"/>
          </w:tcPr>
          <w:p w14:paraId="30EBCB1B">
            <w:pPr>
              <w:spacing w:line="500" w:lineRule="exact"/>
              <w:jc w:val="center"/>
              <w:rPr>
                <w:color w:val="auto"/>
                <w:kern w:val="0"/>
                <w:szCs w:val="21"/>
                <w:highlight w:val="none"/>
              </w:rPr>
            </w:pPr>
            <w:r>
              <w:rPr>
                <w:rFonts w:hint="eastAsia"/>
                <w:color w:val="auto"/>
                <w:kern w:val="0"/>
                <w:szCs w:val="21"/>
                <w:highlight w:val="none"/>
              </w:rPr>
              <w:t>合同协议书签订</w:t>
            </w:r>
          </w:p>
        </w:tc>
        <w:tc>
          <w:tcPr>
            <w:tcW w:w="6548" w:type="dxa"/>
            <w:vAlign w:val="center"/>
          </w:tcPr>
          <w:p w14:paraId="60DBA339">
            <w:pPr>
              <w:spacing w:line="500" w:lineRule="exact"/>
              <w:jc w:val="left"/>
              <w:rPr>
                <w:color w:val="auto"/>
                <w:kern w:val="0"/>
                <w:szCs w:val="21"/>
                <w:highlight w:val="none"/>
              </w:rPr>
            </w:pPr>
            <w:r>
              <w:rPr>
                <w:rFonts w:hint="eastAsia"/>
                <w:color w:val="auto"/>
                <w:kern w:val="0"/>
                <w:szCs w:val="21"/>
                <w:highlight w:val="none"/>
              </w:rPr>
              <w:t>中选人于中选通知书发出之日起</w:t>
            </w:r>
            <w:r>
              <w:rPr>
                <w:rFonts w:hint="eastAsia"/>
                <w:b/>
                <w:bCs/>
                <w:color w:val="auto"/>
                <w:kern w:val="0"/>
                <w:szCs w:val="21"/>
                <w:highlight w:val="none"/>
                <w:u w:val="single"/>
              </w:rPr>
              <w:t>30</w:t>
            </w:r>
            <w:r>
              <w:rPr>
                <w:rFonts w:hint="eastAsia"/>
                <w:b/>
                <w:bCs/>
                <w:color w:val="auto"/>
                <w:kern w:val="0"/>
                <w:szCs w:val="21"/>
                <w:highlight w:val="none"/>
              </w:rPr>
              <w:t>个日历天</w:t>
            </w:r>
            <w:r>
              <w:rPr>
                <w:rFonts w:hint="eastAsia"/>
                <w:color w:val="auto"/>
                <w:kern w:val="0"/>
                <w:szCs w:val="21"/>
                <w:highlight w:val="none"/>
              </w:rPr>
              <w:t>内按照询比文件与询比人订立书面合同。</w:t>
            </w:r>
          </w:p>
          <w:p w14:paraId="6511A86F">
            <w:pPr>
              <w:spacing w:line="500" w:lineRule="exact"/>
              <w:jc w:val="left"/>
              <w:rPr>
                <w:bCs/>
                <w:color w:val="auto"/>
                <w:kern w:val="0"/>
                <w:szCs w:val="21"/>
                <w:highlight w:val="none"/>
              </w:rPr>
            </w:pPr>
            <w:r>
              <w:rPr>
                <w:color w:val="auto"/>
                <w:kern w:val="0"/>
                <w:szCs w:val="21"/>
                <w:highlight w:val="none"/>
              </w:rPr>
              <w:t>中选人逾期未签订的，或者中选后要求提高价格、增设权利或者降低、免除合同义务等改变合同实质性条款的，视为放弃中选。</w:t>
            </w:r>
            <w:r>
              <w:rPr>
                <w:rFonts w:hint="eastAsia"/>
                <w:color w:val="auto"/>
                <w:kern w:val="0"/>
                <w:szCs w:val="21"/>
                <w:highlight w:val="none"/>
              </w:rPr>
              <w:t>询比</w:t>
            </w:r>
            <w:r>
              <w:rPr>
                <w:color w:val="auto"/>
                <w:kern w:val="0"/>
                <w:szCs w:val="21"/>
                <w:highlight w:val="none"/>
              </w:rPr>
              <w:t>人有权选择排名第二的中选人签约，或重新</w:t>
            </w:r>
            <w:r>
              <w:rPr>
                <w:rFonts w:hint="eastAsia"/>
                <w:color w:val="auto"/>
                <w:kern w:val="0"/>
                <w:szCs w:val="21"/>
                <w:highlight w:val="none"/>
              </w:rPr>
              <w:t>询比</w:t>
            </w:r>
            <w:r>
              <w:rPr>
                <w:color w:val="auto"/>
                <w:kern w:val="0"/>
                <w:szCs w:val="21"/>
                <w:highlight w:val="none"/>
              </w:rPr>
              <w:t>，由此造成的损失，全部由放弃中选人承担。</w:t>
            </w:r>
          </w:p>
        </w:tc>
      </w:tr>
      <w:tr w14:paraId="6DE6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93" w:type="dxa"/>
            <w:vAlign w:val="center"/>
          </w:tcPr>
          <w:p w14:paraId="11412EFE">
            <w:pPr>
              <w:spacing w:line="500" w:lineRule="exact"/>
              <w:jc w:val="center"/>
              <w:rPr>
                <w:color w:val="auto"/>
                <w:kern w:val="0"/>
                <w:szCs w:val="21"/>
                <w:highlight w:val="none"/>
              </w:rPr>
            </w:pPr>
            <w:r>
              <w:rPr>
                <w:color w:val="auto"/>
                <w:kern w:val="0"/>
                <w:szCs w:val="21"/>
                <w:highlight w:val="none"/>
              </w:rPr>
              <w:t>31</w:t>
            </w:r>
          </w:p>
        </w:tc>
        <w:tc>
          <w:tcPr>
            <w:tcW w:w="2382" w:type="dxa"/>
            <w:vAlign w:val="center"/>
          </w:tcPr>
          <w:p w14:paraId="0CB4884A">
            <w:pPr>
              <w:spacing w:line="500" w:lineRule="exact"/>
              <w:jc w:val="center"/>
              <w:rPr>
                <w:color w:val="auto"/>
                <w:kern w:val="0"/>
                <w:szCs w:val="21"/>
                <w:highlight w:val="none"/>
              </w:rPr>
            </w:pPr>
            <w:r>
              <w:rPr>
                <w:rFonts w:hint="eastAsia"/>
                <w:color w:val="auto"/>
                <w:kern w:val="0"/>
                <w:szCs w:val="21"/>
                <w:highlight w:val="none"/>
              </w:rPr>
              <w:t>控制价</w:t>
            </w:r>
          </w:p>
        </w:tc>
        <w:tc>
          <w:tcPr>
            <w:tcW w:w="6548" w:type="dxa"/>
            <w:vAlign w:val="center"/>
          </w:tcPr>
          <w:p w14:paraId="04DD3356">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38</w:t>
            </w:r>
            <w:r>
              <w:rPr>
                <w:rFonts w:ascii="宋体" w:hAnsi="宋体" w:cs="宋体"/>
                <w:color w:val="auto"/>
                <w:szCs w:val="21"/>
                <w:highlight w:val="none"/>
              </w:rPr>
              <w:t>万</w:t>
            </w:r>
            <w:r>
              <w:rPr>
                <w:rFonts w:hint="eastAsia" w:ascii="宋体" w:hAnsi="宋体" w:cs="宋体"/>
                <w:color w:val="auto"/>
                <w:szCs w:val="21"/>
                <w:highlight w:val="none"/>
              </w:rPr>
              <w:t>元整</w:t>
            </w:r>
            <w:r>
              <w:rPr>
                <w:rFonts w:ascii="宋体" w:hAnsi="宋体" w:cs="宋体"/>
                <w:color w:val="auto"/>
                <w:szCs w:val="21"/>
                <w:highlight w:val="none"/>
              </w:rPr>
              <w:t>（含税价），</w:t>
            </w:r>
            <w:r>
              <w:rPr>
                <w:rFonts w:hint="eastAsia" w:ascii="宋体" w:hAnsi="宋体" w:cs="宋体"/>
                <w:color w:val="auto"/>
                <w:szCs w:val="21"/>
                <w:highlight w:val="none"/>
              </w:rPr>
              <w:t>总价不得超过控制价。</w:t>
            </w:r>
          </w:p>
          <w:p w14:paraId="3507236A">
            <w:pPr>
              <w:spacing w:line="500" w:lineRule="exact"/>
              <w:jc w:val="left"/>
              <w:rPr>
                <w:color w:val="auto"/>
                <w:szCs w:val="21"/>
                <w:highlight w:val="none"/>
              </w:rPr>
            </w:pPr>
            <w:r>
              <w:rPr>
                <w:rFonts w:hint="eastAsia" w:ascii="宋体" w:hAnsi="宋体" w:cs="宋体"/>
                <w:color w:val="auto"/>
                <w:szCs w:val="21"/>
                <w:highlight w:val="none"/>
              </w:rPr>
              <w:t>参选人报价超过控制价的，按照废标处理。</w:t>
            </w:r>
          </w:p>
        </w:tc>
      </w:tr>
      <w:tr w14:paraId="0677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3A8B2A09">
            <w:pPr>
              <w:spacing w:line="500" w:lineRule="exact"/>
              <w:jc w:val="center"/>
              <w:rPr>
                <w:color w:val="auto"/>
                <w:kern w:val="0"/>
                <w:szCs w:val="21"/>
                <w:highlight w:val="none"/>
              </w:rPr>
            </w:pPr>
            <w:r>
              <w:rPr>
                <w:color w:val="auto"/>
                <w:kern w:val="0"/>
                <w:szCs w:val="21"/>
                <w:highlight w:val="none"/>
              </w:rPr>
              <w:t>32</w:t>
            </w:r>
          </w:p>
        </w:tc>
        <w:tc>
          <w:tcPr>
            <w:tcW w:w="2382" w:type="dxa"/>
            <w:vAlign w:val="center"/>
          </w:tcPr>
          <w:p w14:paraId="07D85FAF">
            <w:pPr>
              <w:spacing w:line="500" w:lineRule="exact"/>
              <w:jc w:val="center"/>
              <w:rPr>
                <w:color w:val="auto"/>
                <w:kern w:val="0"/>
                <w:szCs w:val="21"/>
                <w:highlight w:val="none"/>
              </w:rPr>
            </w:pPr>
            <w:r>
              <w:rPr>
                <w:rFonts w:hint="eastAsia"/>
                <w:color w:val="auto"/>
                <w:kern w:val="0"/>
                <w:szCs w:val="21"/>
                <w:highlight w:val="none"/>
              </w:rPr>
              <w:t>询比人需补充的其他内容</w:t>
            </w:r>
          </w:p>
        </w:tc>
        <w:tc>
          <w:tcPr>
            <w:tcW w:w="6548" w:type="dxa"/>
            <w:vAlign w:val="center"/>
          </w:tcPr>
          <w:p w14:paraId="12DB69D6">
            <w:pPr>
              <w:spacing w:before="120" w:after="120" w:line="360" w:lineRule="auto"/>
              <w:rPr>
                <w:color w:val="auto"/>
                <w:kern w:val="0"/>
                <w:szCs w:val="21"/>
                <w:highlight w:val="none"/>
              </w:rPr>
            </w:pPr>
            <w:r>
              <w:rPr>
                <w:rFonts w:hint="eastAsia"/>
                <w:color w:val="auto"/>
                <w:kern w:val="0"/>
                <w:szCs w:val="21"/>
                <w:highlight w:val="none"/>
              </w:rPr>
              <w:t>各参选人须根据询比人提供的报价清单进行报价。询比人不接受同一家公司两种方案的报价。</w:t>
            </w:r>
          </w:p>
        </w:tc>
      </w:tr>
    </w:tbl>
    <w:p w14:paraId="3FB7CB28">
      <w:pPr>
        <w:keepNext/>
        <w:keepLines/>
        <w:spacing w:line="500" w:lineRule="exact"/>
        <w:outlineLvl w:val="0"/>
        <w:rPr>
          <w:rFonts w:eastAsia="黑体"/>
          <w:b/>
          <w:bCs/>
          <w:color w:val="auto"/>
          <w:kern w:val="44"/>
          <w:sz w:val="32"/>
          <w:szCs w:val="32"/>
          <w:highlight w:val="none"/>
        </w:rPr>
      </w:pPr>
    </w:p>
    <w:p w14:paraId="08F99307">
      <w:pPr>
        <w:keepNext/>
        <w:keepLines/>
        <w:spacing w:line="500" w:lineRule="exact"/>
        <w:outlineLvl w:val="0"/>
        <w:rPr>
          <w:rFonts w:ascii="黑体" w:eastAsia="黑体"/>
          <w:color w:val="auto"/>
          <w:kern w:val="0"/>
          <w:sz w:val="32"/>
          <w:szCs w:val="32"/>
          <w:highlight w:val="none"/>
        </w:rPr>
      </w:pPr>
      <w:r>
        <w:rPr>
          <w:rFonts w:hint="eastAsia" w:ascii="黑体" w:eastAsia="黑体"/>
          <w:color w:val="auto"/>
          <w:kern w:val="0"/>
          <w:sz w:val="32"/>
          <w:szCs w:val="32"/>
          <w:highlight w:val="none"/>
        </w:rPr>
        <w:br w:type="page"/>
      </w:r>
    </w:p>
    <w:p w14:paraId="698A30AF">
      <w:pPr>
        <w:keepNext/>
        <w:keepLines/>
        <w:spacing w:line="500" w:lineRule="exact"/>
        <w:jc w:val="center"/>
        <w:outlineLvl w:val="0"/>
        <w:rPr>
          <w:rFonts w:eastAsia="黑体"/>
          <w:b/>
          <w:bCs/>
          <w:color w:val="auto"/>
          <w:kern w:val="44"/>
          <w:sz w:val="32"/>
          <w:szCs w:val="32"/>
          <w:highlight w:val="none"/>
        </w:rPr>
      </w:pPr>
      <w:bookmarkStart w:id="7" w:name="_Toc20781"/>
      <w:bookmarkStart w:id="8" w:name="_Toc478678857"/>
      <w:r>
        <w:rPr>
          <w:rFonts w:hint="eastAsia" w:ascii="黑体" w:eastAsia="黑体"/>
          <w:color w:val="auto"/>
          <w:kern w:val="0"/>
          <w:sz w:val="32"/>
          <w:szCs w:val="32"/>
          <w:highlight w:val="none"/>
        </w:rPr>
        <w:t xml:space="preserve">第三章  </w:t>
      </w:r>
      <w:r>
        <w:rPr>
          <w:rFonts w:hint="eastAsia" w:eastAsia="黑体"/>
          <w:b/>
          <w:bCs/>
          <w:color w:val="auto"/>
          <w:kern w:val="44"/>
          <w:sz w:val="32"/>
          <w:szCs w:val="32"/>
          <w:highlight w:val="none"/>
        </w:rPr>
        <w:t>评审办法</w:t>
      </w:r>
    </w:p>
    <w:p w14:paraId="757A8BCD">
      <w:pPr>
        <w:numPr>
          <w:ilvl w:val="0"/>
          <w:numId w:val="3"/>
        </w:numPr>
        <w:spacing w:line="500" w:lineRule="exact"/>
        <w:rPr>
          <w:b/>
          <w:color w:val="auto"/>
          <w:kern w:val="0"/>
          <w:szCs w:val="21"/>
          <w:highlight w:val="none"/>
        </w:rPr>
      </w:pPr>
      <w:r>
        <w:rPr>
          <w:b/>
          <w:color w:val="auto"/>
          <w:kern w:val="0"/>
          <w:szCs w:val="21"/>
          <w:highlight w:val="none"/>
        </w:rPr>
        <w:t>评</w:t>
      </w:r>
      <w:r>
        <w:rPr>
          <w:rFonts w:hint="eastAsia"/>
          <w:b/>
          <w:color w:val="auto"/>
          <w:kern w:val="0"/>
          <w:szCs w:val="21"/>
          <w:highlight w:val="none"/>
        </w:rPr>
        <w:t>审办法</w:t>
      </w:r>
    </w:p>
    <w:p w14:paraId="79523CB1">
      <w:pPr>
        <w:spacing w:line="500" w:lineRule="exact"/>
        <w:rPr>
          <w:color w:val="auto"/>
          <w:kern w:val="0"/>
          <w:szCs w:val="21"/>
          <w:highlight w:val="none"/>
        </w:rPr>
      </w:pPr>
      <w:r>
        <w:rPr>
          <w:rFonts w:hint="eastAsia"/>
          <w:color w:val="auto"/>
          <w:kern w:val="0"/>
          <w:szCs w:val="21"/>
          <w:highlight w:val="none"/>
        </w:rPr>
        <w:t>1.1本次评审</w:t>
      </w:r>
      <w:r>
        <w:rPr>
          <w:rFonts w:hint="eastAsia"/>
          <w:color w:val="auto"/>
          <w:kern w:val="0"/>
          <w:szCs w:val="21"/>
          <w:highlight w:val="none"/>
        </w:rPr>
        <w:t>采用综合</w:t>
      </w:r>
      <w:r>
        <w:rPr>
          <w:rFonts w:hint="eastAsia"/>
          <w:color w:val="auto"/>
          <w:kern w:val="0"/>
          <w:szCs w:val="21"/>
          <w:highlight w:val="none"/>
          <w:lang w:val="en-US" w:eastAsia="zh-CN"/>
        </w:rPr>
        <w:t>评分</w:t>
      </w:r>
      <w:r>
        <w:rPr>
          <w:rFonts w:hint="eastAsia"/>
          <w:color w:val="auto"/>
          <w:kern w:val="0"/>
          <w:szCs w:val="21"/>
          <w:highlight w:val="none"/>
        </w:rPr>
        <w:t>法。评审小组对满足评审程序中2.1款规定要求的响应文件，按其评审得分由高到低的顺序推荐</w:t>
      </w:r>
      <w:r>
        <w:rPr>
          <w:rFonts w:hint="eastAsia"/>
          <w:color w:val="auto"/>
          <w:kern w:val="0"/>
          <w:szCs w:val="21"/>
          <w:highlight w:val="none"/>
        </w:rPr>
        <w:t>2</w:t>
      </w:r>
      <w:r>
        <w:rPr>
          <w:rFonts w:hint="eastAsia"/>
          <w:color w:val="auto"/>
          <w:kern w:val="0"/>
          <w:szCs w:val="21"/>
          <w:highlight w:val="none"/>
          <w:lang w:val="en-US" w:eastAsia="zh-CN"/>
        </w:rPr>
        <w:t>-3</w:t>
      </w:r>
      <w:r>
        <w:rPr>
          <w:rFonts w:hint="eastAsia"/>
          <w:color w:val="auto"/>
          <w:kern w:val="0"/>
          <w:szCs w:val="21"/>
          <w:highlight w:val="none"/>
        </w:rPr>
        <w:t>名中选候选人。</w:t>
      </w:r>
    </w:p>
    <w:p w14:paraId="62EF5101">
      <w:pPr>
        <w:spacing w:line="500" w:lineRule="exact"/>
        <w:rPr>
          <w:b/>
          <w:color w:val="auto"/>
          <w:kern w:val="0"/>
          <w:szCs w:val="21"/>
          <w:highlight w:val="none"/>
        </w:rPr>
      </w:pPr>
      <w:r>
        <w:rPr>
          <w:b/>
          <w:color w:val="auto"/>
          <w:kern w:val="0"/>
          <w:szCs w:val="21"/>
          <w:highlight w:val="none"/>
        </w:rPr>
        <w:t>2.评</w:t>
      </w:r>
      <w:r>
        <w:rPr>
          <w:rFonts w:hint="eastAsia"/>
          <w:b/>
          <w:color w:val="auto"/>
          <w:kern w:val="0"/>
          <w:szCs w:val="21"/>
          <w:highlight w:val="none"/>
        </w:rPr>
        <w:t>审</w:t>
      </w:r>
      <w:r>
        <w:rPr>
          <w:b/>
          <w:color w:val="auto"/>
          <w:kern w:val="0"/>
          <w:szCs w:val="21"/>
          <w:highlight w:val="none"/>
        </w:rPr>
        <w:t>程序</w:t>
      </w:r>
    </w:p>
    <w:p w14:paraId="12037333">
      <w:pPr>
        <w:adjustRightInd w:val="0"/>
        <w:snapToGrid w:val="0"/>
        <w:spacing w:line="500" w:lineRule="exact"/>
        <w:rPr>
          <w:color w:val="auto"/>
          <w:kern w:val="0"/>
          <w:szCs w:val="21"/>
          <w:highlight w:val="none"/>
        </w:rPr>
      </w:pPr>
      <w:r>
        <w:rPr>
          <w:b/>
          <w:bCs/>
          <w:color w:val="auto"/>
          <w:kern w:val="0"/>
          <w:szCs w:val="21"/>
          <w:highlight w:val="none"/>
        </w:rPr>
        <w:t>2.1</w:t>
      </w:r>
      <w:r>
        <w:rPr>
          <w:rFonts w:hint="eastAsia"/>
          <w:b/>
          <w:bCs/>
          <w:color w:val="auto"/>
          <w:kern w:val="0"/>
          <w:szCs w:val="21"/>
          <w:highlight w:val="none"/>
        </w:rPr>
        <w:t>响应</w:t>
      </w:r>
      <w:r>
        <w:rPr>
          <w:b/>
          <w:bCs/>
          <w:color w:val="auto"/>
          <w:kern w:val="0"/>
          <w:szCs w:val="21"/>
          <w:highlight w:val="none"/>
        </w:rPr>
        <w:t>文件</w:t>
      </w:r>
      <w:r>
        <w:rPr>
          <w:rFonts w:hint="eastAsia"/>
          <w:b/>
          <w:bCs/>
          <w:color w:val="auto"/>
          <w:kern w:val="0"/>
          <w:szCs w:val="21"/>
          <w:highlight w:val="none"/>
        </w:rPr>
        <w:t>评审</w:t>
      </w:r>
      <w:r>
        <w:rPr>
          <w:b/>
          <w:bCs/>
          <w:color w:val="auto"/>
          <w:kern w:val="0"/>
          <w:szCs w:val="21"/>
          <w:highlight w:val="none"/>
        </w:rPr>
        <w:t>：</w:t>
      </w:r>
      <w:r>
        <w:rPr>
          <w:rFonts w:hint="eastAsia"/>
          <w:color w:val="auto"/>
          <w:kern w:val="0"/>
          <w:szCs w:val="21"/>
          <w:highlight w:val="none"/>
        </w:rPr>
        <w:t>评审标准见附表</w:t>
      </w:r>
    </w:p>
    <w:p w14:paraId="29672B3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附表1  </w:t>
      </w:r>
    </w:p>
    <w:tbl>
      <w:tblPr>
        <w:tblStyle w:val="18"/>
        <w:tblW w:w="9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70"/>
        <w:gridCol w:w="2719"/>
        <w:gridCol w:w="5858"/>
      </w:tblGrid>
      <w:tr w14:paraId="1C07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5F1C5F4">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57440DD6">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项目内容</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8D3AFAB">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指标要求</w:t>
            </w:r>
          </w:p>
        </w:tc>
      </w:tr>
      <w:tr w14:paraId="439F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restart"/>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5D13885">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初步评审标准</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67221F5">
            <w:pPr>
              <w:adjustRightInd w:val="0"/>
              <w:snapToGrid w:val="0"/>
              <w:spacing w:line="500" w:lineRule="exact"/>
              <w:jc w:val="center"/>
              <w:rPr>
                <w:rFonts w:hint="eastAsia"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38D6D19">
            <w:pPr>
              <w:adjustRightInd w:val="0"/>
              <w:snapToGrid w:val="0"/>
              <w:spacing w:line="500" w:lineRule="exact"/>
              <w:jc w:val="left"/>
              <w:rPr>
                <w:rFonts w:hint="eastAsia" w:ascii="宋体" w:hAnsi="宋体" w:cs="宋体"/>
                <w:color w:val="auto"/>
                <w:szCs w:val="21"/>
                <w:highlight w:val="none"/>
              </w:rPr>
            </w:pPr>
            <w:r>
              <w:rPr>
                <w:color w:val="auto"/>
                <w:kern w:val="0"/>
                <w:szCs w:val="21"/>
                <w:highlight w:val="none"/>
              </w:rPr>
              <w:t>有法定代表人或其委托代理人签字和加盖单位公章</w:t>
            </w:r>
          </w:p>
        </w:tc>
      </w:tr>
      <w:tr w14:paraId="25D2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FA6A13F">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684D836">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响应</w:t>
            </w:r>
            <w:r>
              <w:rPr>
                <w:color w:val="auto"/>
                <w:kern w:val="0"/>
                <w:szCs w:val="21"/>
                <w:highlight w:val="none"/>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1675FCA">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文件的要求</w:t>
            </w:r>
          </w:p>
        </w:tc>
      </w:tr>
      <w:tr w14:paraId="35D5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EB15EEB">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593289A">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服务人员到岗时间</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9895D82">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5A4E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B90681D">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DF70ED3">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授权代理人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0A00C33F">
            <w:pPr>
              <w:widowControl/>
              <w:spacing w:line="500" w:lineRule="exact"/>
              <w:jc w:val="left"/>
              <w:textAlignment w:val="center"/>
              <w:rPr>
                <w:rFonts w:hint="eastAsia" w:ascii="宋体" w:hAnsi="宋体" w:cs="宋体"/>
                <w:color w:val="auto"/>
                <w:szCs w:val="21"/>
                <w:highlight w:val="none"/>
              </w:rPr>
            </w:pPr>
            <w:r>
              <w:rPr>
                <w:rFonts w:hint="eastAsia" w:ascii="宋体"/>
                <w:color w:val="auto"/>
                <w:kern w:val="0"/>
                <w:szCs w:val="21"/>
                <w:highlight w:val="none"/>
              </w:rPr>
              <w:t>提供法定代表人授权委托书原件</w:t>
            </w:r>
          </w:p>
        </w:tc>
      </w:tr>
      <w:tr w14:paraId="0001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11F86B4">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17F6CB3">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联合体</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079E98B">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不接受联合体</w:t>
            </w:r>
            <w:r>
              <w:rPr>
                <w:rFonts w:hint="eastAsia"/>
                <w:color w:val="auto"/>
                <w:kern w:val="0"/>
                <w:szCs w:val="21"/>
                <w:highlight w:val="none"/>
              </w:rPr>
              <w:t>参选</w:t>
            </w:r>
          </w:p>
        </w:tc>
      </w:tr>
      <w:tr w14:paraId="27CB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A940232">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B2509C4">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参</w:t>
            </w:r>
            <w:r>
              <w:rPr>
                <w:color w:val="auto"/>
                <w:kern w:val="0"/>
                <w:szCs w:val="21"/>
                <w:highlight w:val="none"/>
              </w:rPr>
              <w:t>选有效期</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6F45E1F">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1693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CE26D16">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57FD370">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营业执照</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33DF3F7D">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384D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F4B8586">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F4E2810">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人业绩</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463EB77">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37BA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2A831AE">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986A48D">
            <w:pPr>
              <w:autoSpaceDE w:val="0"/>
              <w:autoSpaceDN w:val="0"/>
              <w:adjustRightInd w:val="0"/>
              <w:spacing w:line="500" w:lineRule="exact"/>
              <w:jc w:val="center"/>
              <w:rPr>
                <w:rFonts w:hint="eastAsia" w:ascii="宋体" w:hAnsi="宋体" w:cs="宋体"/>
                <w:color w:val="auto"/>
                <w:szCs w:val="21"/>
                <w:highlight w:val="none"/>
              </w:rPr>
            </w:pPr>
            <w:r>
              <w:rPr>
                <w:rFonts w:hint="eastAsia"/>
                <w:color w:val="auto"/>
                <w:szCs w:val="21"/>
                <w:highlight w:val="none"/>
              </w:rPr>
              <w:t>无行贿犯罪承诺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D635B84">
            <w:pPr>
              <w:widowControl/>
              <w:tabs>
                <w:tab w:val="left" w:pos="360"/>
              </w:tabs>
              <w:snapToGrid w:val="0"/>
              <w:spacing w:line="500" w:lineRule="exact"/>
              <w:rPr>
                <w:rFonts w:hint="eastAsia" w:ascii="宋体" w:hAnsi="宋体" w:cs="宋体"/>
                <w:color w:val="auto"/>
                <w:szCs w:val="21"/>
                <w:highlight w:val="none"/>
              </w:rPr>
            </w:pPr>
            <w:r>
              <w:rPr>
                <w:rFonts w:hint="eastAsia"/>
                <w:color w:val="auto"/>
                <w:szCs w:val="21"/>
                <w:highlight w:val="none"/>
              </w:rPr>
              <w:t>参选人按询比文件要求提供无行贿犯罪承诺</w:t>
            </w:r>
          </w:p>
        </w:tc>
      </w:tr>
      <w:tr w14:paraId="333E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CC437FC">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EA486A0">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报价清单</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8CD9E49">
            <w:pPr>
              <w:widowControl/>
              <w:spacing w:line="500" w:lineRule="exact"/>
              <w:textAlignment w:val="center"/>
              <w:rPr>
                <w:rFonts w:hint="eastAsia" w:ascii="宋体" w:hAnsi="宋体" w:cs="宋体"/>
                <w:color w:val="auto"/>
                <w:szCs w:val="21"/>
                <w:highlight w:val="none"/>
              </w:rPr>
            </w:pPr>
            <w:r>
              <w:rPr>
                <w:color w:val="auto"/>
                <w:kern w:val="1"/>
                <w:szCs w:val="21"/>
                <w:highlight w:val="none"/>
                <w:lang w:eastAsia="ar-SA"/>
              </w:rPr>
              <w:t>只能有一个有效报价</w:t>
            </w:r>
            <w:r>
              <w:rPr>
                <w:rFonts w:hint="eastAsia"/>
                <w:color w:val="auto"/>
                <w:kern w:val="0"/>
                <w:szCs w:val="21"/>
                <w:highlight w:val="none"/>
              </w:rPr>
              <w:t>。</w:t>
            </w:r>
          </w:p>
        </w:tc>
      </w:tr>
      <w:tr w14:paraId="42F5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6644D7A">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0FD2A13">
            <w:pPr>
              <w:adjustRightInd w:val="0"/>
              <w:snapToGrid w:val="0"/>
              <w:spacing w:line="500" w:lineRule="exact"/>
              <w:jc w:val="center"/>
              <w:rPr>
                <w:rFonts w:hint="eastAsia"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B43CBFC">
            <w:pPr>
              <w:adjustRightInd w:val="0"/>
              <w:snapToGrid w:val="0"/>
              <w:spacing w:line="500" w:lineRule="exact"/>
              <w:jc w:val="left"/>
              <w:rPr>
                <w:rFonts w:hint="eastAsia" w:ascii="宋体" w:hAnsi="宋体" w:cs="宋体"/>
                <w:color w:val="auto"/>
                <w:szCs w:val="21"/>
                <w:highlight w:val="none"/>
              </w:rPr>
            </w:pPr>
            <w:r>
              <w:rPr>
                <w:color w:val="auto"/>
                <w:kern w:val="0"/>
                <w:szCs w:val="21"/>
                <w:highlight w:val="none"/>
              </w:rPr>
              <w:t>有法定代表人或其委托代理人签字和加盖单位公章</w:t>
            </w:r>
          </w:p>
        </w:tc>
      </w:tr>
      <w:tr w14:paraId="623C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4010309">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5DE4131">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响应</w:t>
            </w:r>
            <w:r>
              <w:rPr>
                <w:color w:val="auto"/>
                <w:kern w:val="0"/>
                <w:szCs w:val="21"/>
                <w:highlight w:val="none"/>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A77D53B">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文件的要求</w:t>
            </w:r>
          </w:p>
        </w:tc>
      </w:tr>
      <w:tr w14:paraId="046D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3A05462B">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761B663">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A9EDAD7">
            <w:pPr>
              <w:spacing w:line="440" w:lineRule="exact"/>
              <w:jc w:val="left"/>
              <w:rPr>
                <w:color w:val="auto"/>
                <w:szCs w:val="21"/>
                <w:highlight w:val="none"/>
              </w:rPr>
            </w:pPr>
            <w:r>
              <w:rPr>
                <w:rFonts w:hint="eastAsia"/>
                <w:color w:val="auto"/>
                <w:szCs w:val="21"/>
                <w:highlight w:val="none"/>
              </w:rPr>
              <w:t>1.单位负责人为同一人或者存在关联关系的不同单位，不得同时参加项目询比，违反规定的，相关参选均无效</w:t>
            </w:r>
            <w:r>
              <w:rPr>
                <w:color w:val="auto"/>
                <w:szCs w:val="21"/>
                <w:highlight w:val="none"/>
              </w:rPr>
              <w:t>（以国家企业信用信息公示系统 </w:t>
            </w:r>
            <w:r>
              <w:rPr>
                <w:rFonts w:eastAsiaTheme="minorEastAsia"/>
                <w:color w:val="auto"/>
                <w:szCs w:val="22"/>
                <w:highlight w:val="none"/>
              </w:rPr>
              <w:t>http://www.gsxt.gov.cn</w:t>
            </w:r>
            <w:r>
              <w:rPr>
                <w:color w:val="auto"/>
                <w:szCs w:val="21"/>
                <w:highlight w:val="none"/>
              </w:rPr>
              <w:t>查询为准）</w:t>
            </w:r>
            <w:r>
              <w:rPr>
                <w:rFonts w:hint="eastAsia"/>
                <w:color w:val="auto"/>
                <w:szCs w:val="21"/>
                <w:highlight w:val="none"/>
              </w:rPr>
              <w:t>；</w:t>
            </w:r>
          </w:p>
          <w:p w14:paraId="3B3E5315">
            <w:pPr>
              <w:spacing w:line="440" w:lineRule="exact"/>
              <w:jc w:val="left"/>
              <w:rPr>
                <w:color w:val="auto"/>
                <w:szCs w:val="21"/>
                <w:highlight w:val="none"/>
              </w:rPr>
            </w:pPr>
            <w:r>
              <w:rPr>
                <w:rFonts w:hint="eastAsia"/>
                <w:color w:val="auto"/>
                <w:szCs w:val="21"/>
                <w:highlight w:val="none"/>
              </w:rPr>
              <w:t>2.被安徽省交控集团列入黑名单且在期限范围内的参选人，不得参加询比；</w:t>
            </w:r>
          </w:p>
          <w:p w14:paraId="61061289">
            <w:pPr>
              <w:spacing w:line="440" w:lineRule="exact"/>
              <w:jc w:val="left"/>
              <w:rPr>
                <w:color w:val="auto"/>
                <w:szCs w:val="21"/>
                <w:highlight w:val="none"/>
              </w:rPr>
            </w:pPr>
            <w:r>
              <w:rPr>
                <w:rFonts w:hint="eastAsia"/>
                <w:color w:val="auto"/>
                <w:szCs w:val="21"/>
                <w:highlight w:val="none"/>
              </w:rPr>
              <w:t>3.在中国执行信息公开网（</w:t>
            </w:r>
            <w:r>
              <w:rPr>
                <w:rFonts w:eastAsiaTheme="minorEastAsia"/>
                <w:color w:val="auto"/>
                <w:szCs w:val="22"/>
                <w:highlight w:val="none"/>
              </w:rPr>
              <w:t>http://zxgk.court.gov.cn</w:t>
            </w:r>
            <w:r>
              <w:rPr>
                <w:rFonts w:hint="eastAsia"/>
                <w:color w:val="auto"/>
                <w:szCs w:val="21"/>
                <w:highlight w:val="none"/>
              </w:rPr>
              <w:t>）中被列入失信被执行人名单的，不得参加询比；</w:t>
            </w:r>
          </w:p>
          <w:p w14:paraId="4101FDAB">
            <w:pPr>
              <w:spacing w:line="440" w:lineRule="exact"/>
              <w:jc w:val="left"/>
              <w:rPr>
                <w:color w:val="auto"/>
                <w:szCs w:val="21"/>
                <w:highlight w:val="none"/>
              </w:rPr>
            </w:pPr>
            <w:r>
              <w:rPr>
                <w:rFonts w:hint="eastAsia"/>
                <w:color w:val="auto"/>
                <w:szCs w:val="21"/>
                <w:highlight w:val="none"/>
              </w:rPr>
              <w:t>4.法律法规及询比文件的其他要求。</w:t>
            </w:r>
          </w:p>
        </w:tc>
      </w:tr>
    </w:tbl>
    <w:p w14:paraId="70F66601">
      <w:pPr>
        <w:widowControl/>
        <w:spacing w:line="360" w:lineRule="auto"/>
        <w:rPr>
          <w:rFonts w:hint="eastAsia" w:ascii="宋体" w:hAnsi="宋体" w:cs="宋体"/>
          <w:b/>
          <w:bCs/>
          <w:color w:val="auto"/>
          <w:szCs w:val="21"/>
          <w:highlight w:val="none"/>
        </w:rPr>
      </w:pPr>
    </w:p>
    <w:p w14:paraId="37B43684">
      <w:pPr>
        <w:adjustRightInd w:val="0"/>
        <w:snapToGrid w:val="0"/>
        <w:spacing w:line="500" w:lineRule="exact"/>
        <w:rPr>
          <w:rFonts w:ascii="宋体" w:hAnsi="宋体"/>
          <w:b/>
          <w:color w:val="auto"/>
          <w:kern w:val="0"/>
          <w:szCs w:val="21"/>
          <w:highlight w:val="none"/>
        </w:rPr>
      </w:pPr>
      <w:r>
        <w:rPr>
          <w:rFonts w:hint="eastAsia" w:ascii="宋体" w:hAnsi="宋体"/>
          <w:b/>
          <w:color w:val="auto"/>
          <w:kern w:val="0"/>
          <w:szCs w:val="21"/>
          <w:highlight w:val="none"/>
        </w:rPr>
        <w:t>2.2 详细评审：</w:t>
      </w:r>
      <w:r>
        <w:rPr>
          <w:rFonts w:hint="eastAsia"/>
          <w:color w:val="auto"/>
          <w:kern w:val="0"/>
          <w:szCs w:val="21"/>
          <w:highlight w:val="none"/>
        </w:rPr>
        <w:t>评审标准见附表</w:t>
      </w:r>
    </w:p>
    <w:p w14:paraId="3A643648">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附表2</w:t>
      </w:r>
    </w:p>
    <w:tbl>
      <w:tblPr>
        <w:tblStyle w:val="18"/>
        <w:tblW w:w="51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1270"/>
        <w:gridCol w:w="5354"/>
        <w:gridCol w:w="761"/>
      </w:tblGrid>
      <w:tr w14:paraId="0B3A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pct"/>
            <w:vAlign w:val="center"/>
          </w:tcPr>
          <w:p w14:paraId="318337F5">
            <w:pPr>
              <w:widowControl/>
              <w:jc w:val="left"/>
              <w:rPr>
                <w:b/>
                <w:color w:val="auto"/>
                <w:szCs w:val="21"/>
                <w:highlight w:val="none"/>
              </w:rPr>
            </w:pPr>
            <w:r>
              <w:rPr>
                <w:b/>
                <w:color w:val="auto"/>
                <w:szCs w:val="21"/>
                <w:highlight w:val="none"/>
              </w:rPr>
              <w:t>分类</w:t>
            </w:r>
          </w:p>
        </w:tc>
        <w:tc>
          <w:tcPr>
            <w:tcW w:w="729" w:type="pct"/>
            <w:vAlign w:val="center"/>
          </w:tcPr>
          <w:p w14:paraId="120676A4">
            <w:pPr>
              <w:widowControl/>
              <w:jc w:val="left"/>
              <w:rPr>
                <w:b/>
                <w:color w:val="auto"/>
                <w:szCs w:val="21"/>
                <w:highlight w:val="none"/>
              </w:rPr>
            </w:pPr>
            <w:r>
              <w:rPr>
                <w:b/>
                <w:color w:val="auto"/>
                <w:szCs w:val="21"/>
                <w:highlight w:val="none"/>
              </w:rPr>
              <w:t>评审因素</w:t>
            </w:r>
          </w:p>
        </w:tc>
        <w:tc>
          <w:tcPr>
            <w:tcW w:w="3073" w:type="pct"/>
            <w:vAlign w:val="center"/>
          </w:tcPr>
          <w:p w14:paraId="1D0233BE">
            <w:pPr>
              <w:widowControl/>
              <w:jc w:val="center"/>
              <w:rPr>
                <w:b/>
                <w:color w:val="auto"/>
                <w:szCs w:val="21"/>
                <w:highlight w:val="none"/>
              </w:rPr>
            </w:pPr>
            <w:r>
              <w:rPr>
                <w:b/>
                <w:color w:val="auto"/>
                <w:szCs w:val="21"/>
                <w:highlight w:val="none"/>
              </w:rPr>
              <w:t>评分标准说明</w:t>
            </w:r>
          </w:p>
        </w:tc>
        <w:tc>
          <w:tcPr>
            <w:tcW w:w="436" w:type="pct"/>
            <w:vAlign w:val="center"/>
          </w:tcPr>
          <w:p w14:paraId="7887C268">
            <w:pPr>
              <w:widowControl/>
              <w:jc w:val="center"/>
              <w:rPr>
                <w:b/>
                <w:color w:val="auto"/>
                <w:szCs w:val="21"/>
                <w:highlight w:val="none"/>
              </w:rPr>
            </w:pPr>
            <w:r>
              <w:rPr>
                <w:b/>
                <w:color w:val="auto"/>
                <w:szCs w:val="21"/>
                <w:highlight w:val="none"/>
              </w:rPr>
              <w:t>分值</w:t>
            </w:r>
          </w:p>
        </w:tc>
      </w:tr>
      <w:tr w14:paraId="7F0C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60" w:type="pct"/>
            <w:vAlign w:val="center"/>
          </w:tcPr>
          <w:p w14:paraId="4D224CB1">
            <w:pPr>
              <w:widowControl/>
              <w:jc w:val="center"/>
              <w:rPr>
                <w:color w:val="auto"/>
                <w:szCs w:val="21"/>
                <w:highlight w:val="none"/>
              </w:rPr>
            </w:pPr>
            <w:r>
              <w:rPr>
                <w:rFonts w:hint="eastAsia"/>
                <w:color w:val="auto"/>
                <w:szCs w:val="21"/>
                <w:highlight w:val="none"/>
              </w:rPr>
              <w:t>商务部分</w:t>
            </w:r>
          </w:p>
          <w:p w14:paraId="37E4F552">
            <w:pPr>
              <w:pStyle w:val="52"/>
              <w:rPr>
                <w:rFonts w:hint="eastAsia"/>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50</w:t>
            </w:r>
            <w:r>
              <w:rPr>
                <w:rFonts w:hint="eastAsia"/>
                <w:color w:val="auto"/>
                <w:sz w:val="21"/>
                <w:szCs w:val="21"/>
                <w:highlight w:val="none"/>
              </w:rPr>
              <w:t>分）</w:t>
            </w:r>
          </w:p>
        </w:tc>
        <w:tc>
          <w:tcPr>
            <w:tcW w:w="729" w:type="pct"/>
            <w:vAlign w:val="center"/>
          </w:tcPr>
          <w:p w14:paraId="65A42E84">
            <w:pPr>
              <w:jc w:val="center"/>
              <w:rPr>
                <w:color w:val="auto"/>
                <w:szCs w:val="21"/>
                <w:highlight w:val="none"/>
              </w:rPr>
            </w:pPr>
            <w:r>
              <w:rPr>
                <w:rFonts w:hint="eastAsia"/>
                <w:color w:val="auto"/>
                <w:szCs w:val="21"/>
                <w:highlight w:val="none"/>
              </w:rPr>
              <w:t>类似</w:t>
            </w:r>
            <w:r>
              <w:rPr>
                <w:color w:val="auto"/>
                <w:szCs w:val="21"/>
                <w:highlight w:val="none"/>
              </w:rPr>
              <w:t>业绩</w:t>
            </w:r>
          </w:p>
        </w:tc>
        <w:tc>
          <w:tcPr>
            <w:tcW w:w="3073" w:type="pct"/>
            <w:vAlign w:val="center"/>
          </w:tcPr>
          <w:p w14:paraId="66997516">
            <w:pPr>
              <w:jc w:val="left"/>
              <w:rPr>
                <w:color w:val="auto"/>
                <w:szCs w:val="21"/>
                <w:highlight w:val="none"/>
              </w:rPr>
            </w:pPr>
            <w:r>
              <w:rPr>
                <w:rFonts w:hint="eastAsia"/>
                <w:color w:val="auto"/>
                <w:szCs w:val="21"/>
                <w:highlight w:val="none"/>
              </w:rPr>
              <w:t>参选人</w:t>
            </w:r>
            <w:r>
              <w:rPr>
                <w:color w:val="auto"/>
                <w:szCs w:val="21"/>
                <w:highlight w:val="none"/>
              </w:rPr>
              <w:t>自</w:t>
            </w:r>
            <w:r>
              <w:rPr>
                <w:rFonts w:hint="eastAsia"/>
                <w:color w:val="auto"/>
                <w:szCs w:val="21"/>
                <w:highlight w:val="none"/>
              </w:rPr>
              <w:t>2023年1月1日</w:t>
            </w:r>
            <w:r>
              <w:rPr>
                <w:color w:val="auto"/>
                <w:szCs w:val="21"/>
                <w:highlight w:val="none"/>
              </w:rPr>
              <w:t>起至</w:t>
            </w:r>
            <w:r>
              <w:rPr>
                <w:rFonts w:hint="eastAsia"/>
                <w:color w:val="auto"/>
                <w:szCs w:val="21"/>
                <w:highlight w:val="none"/>
              </w:rPr>
              <w:t>响应截止时间前</w:t>
            </w:r>
            <w:r>
              <w:rPr>
                <w:color w:val="auto"/>
                <w:szCs w:val="21"/>
                <w:highlight w:val="none"/>
              </w:rPr>
              <w:t>具有</w:t>
            </w:r>
            <w:r>
              <w:rPr>
                <w:rFonts w:hint="eastAsia"/>
                <w:color w:val="auto"/>
                <w:szCs w:val="21"/>
                <w:highlight w:val="none"/>
              </w:rPr>
              <w:t>类似业绩</w:t>
            </w:r>
            <w:r>
              <w:rPr>
                <w:rFonts w:hint="eastAsia" w:ascii="宋体" w:hAnsi="宋体" w:cs="仿宋"/>
                <w:color w:val="auto"/>
                <w:szCs w:val="21"/>
                <w:highlight w:val="none"/>
              </w:rPr>
              <w:t>。须提供合同及该合同的累计结算不低于资格条件要求金额的发票或者转账凭证，如合同不能体现具体评审因素的，须提供合同甲方（业主）盖章的能体现评审因素的证明材料，否则业绩不予认可</w:t>
            </w:r>
            <w:r>
              <w:rPr>
                <w:bCs/>
                <w:color w:val="auto"/>
                <w:szCs w:val="21"/>
                <w:highlight w:val="none"/>
              </w:rPr>
              <w:t>，</w:t>
            </w:r>
            <w:r>
              <w:rPr>
                <w:rFonts w:hint="eastAsia"/>
                <w:color w:val="auto"/>
                <w:szCs w:val="21"/>
                <w:highlight w:val="none"/>
              </w:rPr>
              <w:t>有1个业绩得</w:t>
            </w:r>
            <w:r>
              <w:rPr>
                <w:rFonts w:hint="eastAsia"/>
                <w:color w:val="auto"/>
                <w:szCs w:val="21"/>
                <w:highlight w:val="none"/>
                <w:lang w:val="en-US" w:eastAsia="zh-CN"/>
              </w:rPr>
              <w:t>30</w:t>
            </w:r>
            <w:r>
              <w:rPr>
                <w:rFonts w:hint="eastAsia"/>
                <w:color w:val="auto"/>
                <w:szCs w:val="21"/>
                <w:highlight w:val="none"/>
              </w:rPr>
              <w:t>分，每增加1个得</w:t>
            </w:r>
            <w:r>
              <w:rPr>
                <w:rFonts w:hint="eastAsia"/>
                <w:color w:val="auto"/>
                <w:szCs w:val="21"/>
                <w:highlight w:val="none"/>
                <w:lang w:val="en-US" w:eastAsia="zh-CN"/>
              </w:rPr>
              <w:t>5</w:t>
            </w:r>
            <w:r>
              <w:rPr>
                <w:rFonts w:hint="eastAsia"/>
                <w:color w:val="auto"/>
                <w:szCs w:val="21"/>
                <w:highlight w:val="none"/>
              </w:rPr>
              <w:t>分，满分</w:t>
            </w:r>
            <w:r>
              <w:rPr>
                <w:rFonts w:hint="eastAsia"/>
                <w:color w:val="auto"/>
                <w:szCs w:val="21"/>
                <w:highlight w:val="none"/>
                <w:lang w:val="en-US" w:eastAsia="zh-CN"/>
              </w:rPr>
              <w:t>50</w:t>
            </w:r>
            <w:r>
              <w:rPr>
                <w:rFonts w:hint="eastAsia"/>
                <w:color w:val="auto"/>
                <w:szCs w:val="21"/>
                <w:highlight w:val="none"/>
              </w:rPr>
              <w:t>分</w:t>
            </w:r>
            <w:r>
              <w:rPr>
                <w:color w:val="auto"/>
                <w:szCs w:val="21"/>
                <w:highlight w:val="none"/>
              </w:rPr>
              <w:t>。</w:t>
            </w:r>
          </w:p>
        </w:tc>
        <w:tc>
          <w:tcPr>
            <w:tcW w:w="436" w:type="pct"/>
            <w:vAlign w:val="center"/>
          </w:tcPr>
          <w:p w14:paraId="282DC5DA">
            <w:pPr>
              <w:widowControl/>
              <w:jc w:val="center"/>
              <w:rPr>
                <w:rFonts w:hint="default" w:eastAsia="宋体"/>
                <w:color w:val="auto"/>
                <w:szCs w:val="21"/>
                <w:highlight w:val="none"/>
                <w:lang w:val="en-US" w:eastAsia="zh-CN"/>
              </w:rPr>
            </w:pPr>
            <w:r>
              <w:rPr>
                <w:rFonts w:hint="eastAsia"/>
                <w:color w:val="auto"/>
                <w:szCs w:val="21"/>
                <w:highlight w:val="none"/>
                <w:lang w:val="en-US" w:eastAsia="zh-CN"/>
              </w:rPr>
              <w:t>50</w:t>
            </w:r>
          </w:p>
        </w:tc>
      </w:tr>
      <w:tr w14:paraId="2369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9" w:hRule="atLeast"/>
          <w:jc w:val="center"/>
        </w:trPr>
        <w:tc>
          <w:tcPr>
            <w:tcW w:w="760" w:type="pct"/>
            <w:vMerge w:val="restart"/>
            <w:vAlign w:val="center"/>
          </w:tcPr>
          <w:p w14:paraId="2748CBB9">
            <w:pPr>
              <w:jc w:val="center"/>
              <w:rPr>
                <w:rFonts w:hint="default" w:eastAsia="宋体"/>
                <w:color w:val="auto"/>
                <w:szCs w:val="21"/>
                <w:highlight w:val="none"/>
                <w:lang w:val="en-US" w:eastAsia="zh-CN"/>
              </w:rPr>
            </w:pPr>
            <w:r>
              <w:rPr>
                <w:rFonts w:hint="eastAsia"/>
                <w:color w:val="auto"/>
                <w:szCs w:val="21"/>
                <w:highlight w:val="none"/>
                <w:lang w:val="en-US" w:eastAsia="zh-CN"/>
              </w:rPr>
              <w:t>技术部分（20分）</w:t>
            </w:r>
          </w:p>
        </w:tc>
        <w:tc>
          <w:tcPr>
            <w:tcW w:w="729" w:type="pct"/>
            <w:vMerge w:val="restart"/>
            <w:vAlign w:val="center"/>
          </w:tcPr>
          <w:p w14:paraId="2EBC5113">
            <w:pPr>
              <w:jc w:val="center"/>
              <w:rPr>
                <w:color w:val="auto"/>
                <w:szCs w:val="21"/>
                <w:highlight w:val="none"/>
              </w:rPr>
            </w:pPr>
            <w:r>
              <w:rPr>
                <w:rFonts w:hint="eastAsia"/>
                <w:color w:val="auto"/>
                <w:szCs w:val="21"/>
                <w:highlight w:val="none"/>
              </w:rPr>
              <w:t>人员配备</w:t>
            </w:r>
            <w:r>
              <w:rPr>
                <w:color w:val="auto"/>
                <w:szCs w:val="21"/>
                <w:highlight w:val="none"/>
              </w:rPr>
              <w:t>情况</w:t>
            </w:r>
          </w:p>
        </w:tc>
        <w:tc>
          <w:tcPr>
            <w:tcW w:w="3073" w:type="pct"/>
            <w:vAlign w:val="center"/>
          </w:tcPr>
          <w:p w14:paraId="097F20B8">
            <w:pPr>
              <w:pStyle w:val="52"/>
              <w:rPr>
                <w:rFonts w:hint="eastAsia" w:ascii="宋体" w:hAnsi="宋体" w:cs="宋体"/>
                <w:bCs/>
                <w:color w:val="auto"/>
                <w:sz w:val="21"/>
                <w:szCs w:val="21"/>
                <w:highlight w:val="none"/>
              </w:rPr>
            </w:pPr>
            <w:r>
              <w:rPr>
                <w:rFonts w:hint="eastAsia"/>
                <w:color w:val="auto"/>
                <w:sz w:val="21"/>
                <w:szCs w:val="21"/>
                <w:highlight w:val="none"/>
              </w:rPr>
              <w:t>团队人员专业齐全、配置合理、人员结构科学合理，得3分（含）-5分；团队人员专业较齐全、配置较合理、人员结构一般，得1分（含）-3分（不含）；未提供团队的人员名单或人员专业欠齐全、配置欠合理、人员结构欠科学的，得0分。</w:t>
            </w:r>
          </w:p>
        </w:tc>
        <w:tc>
          <w:tcPr>
            <w:tcW w:w="436" w:type="pct"/>
            <w:vAlign w:val="center"/>
          </w:tcPr>
          <w:p w14:paraId="6D16EC03">
            <w:pPr>
              <w:adjustRightInd w:val="0"/>
              <w:jc w:val="center"/>
              <w:textAlignment w:val="baseline"/>
              <w:rPr>
                <w:rFonts w:hint="eastAsia"/>
                <w:color w:val="auto"/>
                <w:szCs w:val="21"/>
                <w:highlight w:val="none"/>
              </w:rPr>
            </w:pPr>
            <w:r>
              <w:rPr>
                <w:rFonts w:hint="eastAsia"/>
                <w:color w:val="auto"/>
                <w:szCs w:val="21"/>
                <w:highlight w:val="none"/>
              </w:rPr>
              <w:t>5</w:t>
            </w:r>
          </w:p>
        </w:tc>
      </w:tr>
      <w:tr w14:paraId="0636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jc w:val="center"/>
        </w:trPr>
        <w:tc>
          <w:tcPr>
            <w:tcW w:w="760" w:type="pct"/>
            <w:vMerge w:val="continue"/>
            <w:vAlign w:val="center"/>
          </w:tcPr>
          <w:p w14:paraId="12EF5D1A">
            <w:pPr>
              <w:jc w:val="center"/>
              <w:rPr>
                <w:color w:val="auto"/>
                <w:szCs w:val="21"/>
                <w:highlight w:val="none"/>
              </w:rPr>
            </w:pPr>
          </w:p>
        </w:tc>
        <w:tc>
          <w:tcPr>
            <w:tcW w:w="729" w:type="pct"/>
            <w:vMerge w:val="continue"/>
            <w:vAlign w:val="center"/>
          </w:tcPr>
          <w:p w14:paraId="03D35A5B">
            <w:pPr>
              <w:jc w:val="center"/>
              <w:rPr>
                <w:rFonts w:hint="eastAsia"/>
                <w:color w:val="auto"/>
                <w:szCs w:val="21"/>
                <w:highlight w:val="none"/>
              </w:rPr>
            </w:pPr>
          </w:p>
        </w:tc>
        <w:tc>
          <w:tcPr>
            <w:tcW w:w="3073" w:type="pct"/>
            <w:vAlign w:val="center"/>
          </w:tcPr>
          <w:p w14:paraId="5E3E1977">
            <w:pPr>
              <w:pStyle w:val="52"/>
              <w:rPr>
                <w:rFonts w:hint="eastAsia" w:ascii="宋体" w:hAnsi="宋体" w:cs="宋体"/>
                <w:bCs/>
                <w:color w:val="auto"/>
                <w:sz w:val="21"/>
                <w:szCs w:val="21"/>
                <w:highlight w:val="none"/>
              </w:rPr>
            </w:pPr>
            <w:r>
              <w:rPr>
                <w:rFonts w:hint="eastAsia"/>
                <w:color w:val="auto"/>
                <w:sz w:val="21"/>
                <w:szCs w:val="21"/>
                <w:highlight w:val="none"/>
              </w:rPr>
              <w:t>团队的人员岗位职责明确的，得3分（含）-5分；团队的人员岗位职责较明确的，得1分（含）-3分（不含）；未提供团队人员岗位职责或人员岗位职责不明确的，得0分。</w:t>
            </w:r>
          </w:p>
        </w:tc>
        <w:tc>
          <w:tcPr>
            <w:tcW w:w="436" w:type="pct"/>
            <w:vAlign w:val="center"/>
          </w:tcPr>
          <w:p w14:paraId="0F63E438">
            <w:pPr>
              <w:adjustRightInd w:val="0"/>
              <w:jc w:val="center"/>
              <w:textAlignment w:val="baseline"/>
              <w:rPr>
                <w:rFonts w:hint="eastAsia"/>
                <w:color w:val="auto"/>
                <w:szCs w:val="21"/>
                <w:highlight w:val="none"/>
              </w:rPr>
            </w:pPr>
            <w:r>
              <w:rPr>
                <w:rFonts w:hint="eastAsia"/>
                <w:color w:val="auto"/>
                <w:szCs w:val="21"/>
                <w:highlight w:val="none"/>
              </w:rPr>
              <w:t>5</w:t>
            </w:r>
          </w:p>
        </w:tc>
      </w:tr>
      <w:tr w14:paraId="3672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jc w:val="center"/>
        </w:trPr>
        <w:tc>
          <w:tcPr>
            <w:tcW w:w="760" w:type="pct"/>
            <w:vMerge w:val="continue"/>
            <w:vAlign w:val="center"/>
          </w:tcPr>
          <w:p w14:paraId="02583C1B">
            <w:pPr>
              <w:jc w:val="center"/>
              <w:rPr>
                <w:color w:val="auto"/>
                <w:szCs w:val="21"/>
                <w:highlight w:val="none"/>
              </w:rPr>
            </w:pPr>
          </w:p>
        </w:tc>
        <w:tc>
          <w:tcPr>
            <w:tcW w:w="729" w:type="pct"/>
            <w:vMerge w:val="continue"/>
            <w:vAlign w:val="center"/>
          </w:tcPr>
          <w:p w14:paraId="0E0686F1">
            <w:pPr>
              <w:jc w:val="center"/>
              <w:rPr>
                <w:rFonts w:hint="eastAsia"/>
                <w:color w:val="auto"/>
                <w:szCs w:val="21"/>
                <w:highlight w:val="none"/>
              </w:rPr>
            </w:pPr>
          </w:p>
        </w:tc>
        <w:tc>
          <w:tcPr>
            <w:tcW w:w="3073" w:type="pct"/>
            <w:vAlign w:val="center"/>
          </w:tcPr>
          <w:p w14:paraId="2B7388B2">
            <w:pPr>
              <w:pStyle w:val="52"/>
              <w:rPr>
                <w:rFonts w:hint="eastAsia" w:ascii="宋体" w:hAnsi="宋体" w:cs="宋体"/>
                <w:bCs/>
                <w:color w:val="auto"/>
                <w:sz w:val="21"/>
                <w:szCs w:val="21"/>
                <w:highlight w:val="none"/>
              </w:rPr>
            </w:pPr>
            <w:r>
              <w:rPr>
                <w:rFonts w:hint="eastAsia"/>
                <w:color w:val="auto"/>
                <w:sz w:val="21"/>
                <w:szCs w:val="21"/>
                <w:highlight w:val="none"/>
              </w:rPr>
              <w:t>针对保障服务期间服务人员的稳定性，服务商提供的措施方案全面完善、科学、可操作性强，得3分（含）-5分；措施方案较全面完善、较科学、可操作性一般，得1分（含）-3分（不含）；未提供措施方案或措施方案不完善全面、科学性欠佳、可操作性欠佳，得0分。</w:t>
            </w:r>
          </w:p>
        </w:tc>
        <w:tc>
          <w:tcPr>
            <w:tcW w:w="436" w:type="pct"/>
            <w:vAlign w:val="center"/>
          </w:tcPr>
          <w:p w14:paraId="0A4FE78A">
            <w:pPr>
              <w:adjustRightInd w:val="0"/>
              <w:jc w:val="center"/>
              <w:textAlignment w:val="baseline"/>
              <w:rPr>
                <w:rFonts w:hint="eastAsia"/>
                <w:color w:val="auto"/>
                <w:szCs w:val="21"/>
                <w:highlight w:val="none"/>
              </w:rPr>
            </w:pPr>
            <w:r>
              <w:rPr>
                <w:rFonts w:hint="eastAsia"/>
                <w:color w:val="auto"/>
                <w:szCs w:val="21"/>
                <w:highlight w:val="none"/>
              </w:rPr>
              <w:t>5</w:t>
            </w:r>
          </w:p>
        </w:tc>
      </w:tr>
      <w:tr w14:paraId="1DE5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5" w:hRule="atLeast"/>
          <w:jc w:val="center"/>
        </w:trPr>
        <w:tc>
          <w:tcPr>
            <w:tcW w:w="760" w:type="pct"/>
            <w:vMerge w:val="continue"/>
            <w:vAlign w:val="center"/>
          </w:tcPr>
          <w:p w14:paraId="59569553">
            <w:pPr>
              <w:jc w:val="center"/>
              <w:rPr>
                <w:color w:val="auto"/>
                <w:szCs w:val="21"/>
                <w:highlight w:val="none"/>
              </w:rPr>
            </w:pPr>
          </w:p>
        </w:tc>
        <w:tc>
          <w:tcPr>
            <w:tcW w:w="729" w:type="pct"/>
            <w:vAlign w:val="center"/>
          </w:tcPr>
          <w:p w14:paraId="69AB8943">
            <w:pPr>
              <w:jc w:val="center"/>
              <w:rPr>
                <w:color w:val="auto"/>
                <w:szCs w:val="21"/>
                <w:highlight w:val="none"/>
              </w:rPr>
            </w:pPr>
            <w:r>
              <w:rPr>
                <w:rFonts w:hint="eastAsia"/>
                <w:color w:val="auto"/>
                <w:szCs w:val="21"/>
                <w:highlight w:val="none"/>
              </w:rPr>
              <w:t>突发应急预案</w:t>
            </w:r>
          </w:p>
        </w:tc>
        <w:tc>
          <w:tcPr>
            <w:tcW w:w="3073" w:type="pct"/>
            <w:vAlign w:val="center"/>
          </w:tcPr>
          <w:p w14:paraId="74BDAFB2">
            <w:pPr>
              <w:jc w:val="left"/>
              <w:rPr>
                <w:color w:val="auto"/>
                <w:szCs w:val="21"/>
                <w:highlight w:val="none"/>
              </w:rPr>
            </w:pPr>
            <w:r>
              <w:rPr>
                <w:rFonts w:hint="eastAsia"/>
                <w:color w:val="auto"/>
                <w:szCs w:val="21"/>
                <w:highlight w:val="none"/>
              </w:rPr>
              <w:t>提供了内容完整、详实可行的应急预案，有很强的针对性，得3分（含）-5分；提供的应急预案常规、通用，得1分（含）-3分（不含）；未提供或可行性欠佳，得0分。</w:t>
            </w:r>
          </w:p>
        </w:tc>
        <w:tc>
          <w:tcPr>
            <w:tcW w:w="436" w:type="pct"/>
            <w:vAlign w:val="center"/>
          </w:tcPr>
          <w:p w14:paraId="2C0A3022">
            <w:pPr>
              <w:jc w:val="center"/>
              <w:rPr>
                <w:color w:val="auto"/>
                <w:szCs w:val="21"/>
                <w:highlight w:val="none"/>
              </w:rPr>
            </w:pPr>
            <w:r>
              <w:rPr>
                <w:rFonts w:hint="eastAsia"/>
                <w:color w:val="auto"/>
                <w:szCs w:val="21"/>
                <w:highlight w:val="none"/>
              </w:rPr>
              <w:t>5</w:t>
            </w:r>
          </w:p>
        </w:tc>
      </w:tr>
      <w:tr w14:paraId="1457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1" w:hRule="atLeast"/>
          <w:jc w:val="center"/>
        </w:trPr>
        <w:tc>
          <w:tcPr>
            <w:tcW w:w="760" w:type="pct"/>
            <w:vAlign w:val="center"/>
          </w:tcPr>
          <w:p w14:paraId="326D503F">
            <w:pPr>
              <w:jc w:val="center"/>
              <w:rPr>
                <w:bCs/>
                <w:color w:val="auto"/>
                <w:szCs w:val="21"/>
                <w:highlight w:val="none"/>
              </w:rPr>
            </w:pPr>
            <w:r>
              <w:rPr>
                <w:bCs/>
                <w:color w:val="auto"/>
                <w:szCs w:val="21"/>
                <w:highlight w:val="none"/>
              </w:rPr>
              <w:t>报价部分</w:t>
            </w:r>
          </w:p>
          <w:p w14:paraId="26AC612C">
            <w:pPr>
              <w:jc w:val="center"/>
              <w:rPr>
                <w:bCs/>
                <w:color w:val="auto"/>
                <w:szCs w:val="21"/>
                <w:highlight w:val="none"/>
              </w:rPr>
            </w:pPr>
            <w:r>
              <w:rPr>
                <w:bCs/>
                <w:color w:val="auto"/>
                <w:szCs w:val="21"/>
                <w:highlight w:val="none"/>
              </w:rPr>
              <w:t>（</w:t>
            </w:r>
            <w:r>
              <w:rPr>
                <w:rFonts w:hint="eastAsia"/>
                <w:bCs/>
                <w:color w:val="auto"/>
                <w:szCs w:val="21"/>
                <w:highlight w:val="none"/>
              </w:rPr>
              <w:t>30</w:t>
            </w:r>
            <w:r>
              <w:rPr>
                <w:bCs/>
                <w:color w:val="auto"/>
                <w:szCs w:val="21"/>
                <w:highlight w:val="none"/>
              </w:rPr>
              <w:t>分）</w:t>
            </w:r>
          </w:p>
        </w:tc>
        <w:tc>
          <w:tcPr>
            <w:tcW w:w="729" w:type="pct"/>
            <w:vAlign w:val="center"/>
          </w:tcPr>
          <w:p w14:paraId="3E18981F">
            <w:pPr>
              <w:widowControl/>
              <w:jc w:val="center"/>
              <w:rPr>
                <w:color w:val="auto"/>
                <w:szCs w:val="21"/>
                <w:highlight w:val="none"/>
              </w:rPr>
            </w:pPr>
            <w:r>
              <w:rPr>
                <w:bCs/>
                <w:color w:val="auto"/>
                <w:kern w:val="0"/>
                <w:szCs w:val="21"/>
                <w:highlight w:val="none"/>
              </w:rPr>
              <w:t>报价得分</w:t>
            </w:r>
          </w:p>
        </w:tc>
        <w:tc>
          <w:tcPr>
            <w:tcW w:w="3073" w:type="pct"/>
            <w:vAlign w:val="center"/>
          </w:tcPr>
          <w:p w14:paraId="5090AD82">
            <w:pPr>
              <w:widowControl/>
              <w:adjustRightInd w:val="0"/>
              <w:jc w:val="left"/>
              <w:textAlignment w:val="baseline"/>
              <w:rPr>
                <w:color w:val="auto"/>
                <w:kern w:val="0"/>
                <w:szCs w:val="21"/>
                <w:highlight w:val="none"/>
              </w:rPr>
            </w:pPr>
            <w:r>
              <w:rPr>
                <w:rFonts w:hint="eastAsia"/>
                <w:color w:val="auto"/>
                <w:kern w:val="0"/>
                <w:szCs w:val="21"/>
                <w:highlight w:val="none"/>
              </w:rPr>
              <w:t>参选人</w:t>
            </w:r>
            <w:r>
              <w:rPr>
                <w:color w:val="auto"/>
                <w:kern w:val="0"/>
                <w:szCs w:val="21"/>
                <w:highlight w:val="none"/>
              </w:rPr>
              <w:t>报价得分的计算采用低价优先法，按如下公式进行计算：</w:t>
            </w:r>
          </w:p>
          <w:p w14:paraId="595D42AB">
            <w:pPr>
              <w:widowControl/>
              <w:adjustRightInd w:val="0"/>
              <w:jc w:val="left"/>
              <w:textAlignment w:val="baseline"/>
              <w:rPr>
                <w:color w:val="auto"/>
                <w:kern w:val="0"/>
                <w:szCs w:val="21"/>
                <w:highlight w:val="none"/>
              </w:rPr>
            </w:pPr>
            <w:r>
              <w:rPr>
                <w:color w:val="auto"/>
                <w:kern w:val="0"/>
                <w:szCs w:val="21"/>
                <w:highlight w:val="none"/>
              </w:rPr>
              <w:t>报价得分=（评标基准价/</w:t>
            </w:r>
            <w:r>
              <w:rPr>
                <w:rFonts w:hint="eastAsia"/>
                <w:color w:val="auto"/>
                <w:kern w:val="0"/>
                <w:szCs w:val="21"/>
                <w:highlight w:val="none"/>
              </w:rPr>
              <w:t>评标价</w:t>
            </w:r>
            <w:r>
              <w:rPr>
                <w:color w:val="auto"/>
                <w:kern w:val="0"/>
                <w:szCs w:val="21"/>
                <w:highlight w:val="none"/>
              </w:rPr>
              <w:t>）×价格权重</w:t>
            </w:r>
          </w:p>
          <w:p w14:paraId="69D39048">
            <w:pPr>
              <w:widowControl/>
              <w:adjustRightInd w:val="0"/>
              <w:jc w:val="left"/>
              <w:textAlignment w:val="baseline"/>
              <w:rPr>
                <w:color w:val="auto"/>
                <w:kern w:val="0"/>
                <w:szCs w:val="21"/>
                <w:highlight w:val="none"/>
              </w:rPr>
            </w:pPr>
            <w:r>
              <w:rPr>
                <w:color w:val="auto"/>
                <w:kern w:val="0"/>
                <w:szCs w:val="21"/>
                <w:highlight w:val="none"/>
              </w:rPr>
              <w:t>注1：满足</w:t>
            </w:r>
            <w:r>
              <w:rPr>
                <w:rFonts w:hint="eastAsia"/>
                <w:color w:val="auto"/>
                <w:kern w:val="0"/>
                <w:szCs w:val="21"/>
                <w:highlight w:val="none"/>
              </w:rPr>
              <w:t>询比</w:t>
            </w:r>
            <w:r>
              <w:rPr>
                <w:color w:val="auto"/>
                <w:kern w:val="0"/>
                <w:szCs w:val="21"/>
                <w:highlight w:val="none"/>
              </w:rPr>
              <w:t>文件要求且</w:t>
            </w:r>
            <w:r>
              <w:rPr>
                <w:rFonts w:hint="eastAsia"/>
                <w:color w:val="auto"/>
                <w:kern w:val="0"/>
                <w:szCs w:val="21"/>
                <w:highlight w:val="none"/>
              </w:rPr>
              <w:t>评标价</w:t>
            </w:r>
            <w:r>
              <w:rPr>
                <w:color w:val="auto"/>
                <w:kern w:val="0"/>
                <w:szCs w:val="21"/>
                <w:highlight w:val="none"/>
              </w:rPr>
              <w:t>最低的价格为评标基准价，其价格分为满分。</w:t>
            </w:r>
          </w:p>
          <w:p w14:paraId="74530527">
            <w:pPr>
              <w:rPr>
                <w:snapToGrid w:val="0"/>
                <w:color w:val="auto"/>
                <w:szCs w:val="21"/>
                <w:highlight w:val="none"/>
              </w:rPr>
            </w:pPr>
            <w:r>
              <w:rPr>
                <w:snapToGrid w:val="0"/>
                <w:color w:val="auto"/>
                <w:szCs w:val="21"/>
                <w:highlight w:val="none"/>
              </w:rPr>
              <w:t>注</w:t>
            </w:r>
            <w:r>
              <w:rPr>
                <w:rFonts w:hint="eastAsia"/>
                <w:snapToGrid w:val="0"/>
                <w:color w:val="auto"/>
                <w:szCs w:val="21"/>
                <w:highlight w:val="none"/>
              </w:rPr>
              <w:t>2</w:t>
            </w:r>
            <w:r>
              <w:rPr>
                <w:snapToGrid w:val="0"/>
                <w:color w:val="auto"/>
                <w:szCs w:val="21"/>
                <w:highlight w:val="none"/>
              </w:rPr>
              <w:t>：评</w:t>
            </w:r>
            <w:r>
              <w:rPr>
                <w:rFonts w:hint="eastAsia"/>
                <w:snapToGrid w:val="0"/>
                <w:color w:val="auto"/>
                <w:szCs w:val="21"/>
                <w:highlight w:val="none"/>
              </w:rPr>
              <w:t>标</w:t>
            </w:r>
            <w:r>
              <w:rPr>
                <w:snapToGrid w:val="0"/>
                <w:color w:val="auto"/>
                <w:szCs w:val="21"/>
                <w:highlight w:val="none"/>
              </w:rPr>
              <w:t>价为按照</w:t>
            </w:r>
            <w:r>
              <w:rPr>
                <w:rFonts w:hint="eastAsia"/>
                <w:snapToGrid w:val="0"/>
                <w:color w:val="auto"/>
                <w:szCs w:val="21"/>
                <w:highlight w:val="none"/>
              </w:rPr>
              <w:t>询比文件</w:t>
            </w:r>
            <w:r>
              <w:rPr>
                <w:snapToGrid w:val="0"/>
                <w:color w:val="auto"/>
                <w:szCs w:val="21"/>
                <w:highlight w:val="none"/>
              </w:rPr>
              <w:t>规定修正后的价格。</w:t>
            </w:r>
          </w:p>
        </w:tc>
        <w:tc>
          <w:tcPr>
            <w:tcW w:w="436" w:type="pct"/>
            <w:vAlign w:val="center"/>
          </w:tcPr>
          <w:p w14:paraId="2FF991B2">
            <w:pPr>
              <w:widowControl/>
              <w:jc w:val="center"/>
              <w:rPr>
                <w:rFonts w:hint="eastAsia"/>
                <w:color w:val="auto"/>
                <w:szCs w:val="21"/>
                <w:highlight w:val="none"/>
              </w:rPr>
            </w:pPr>
            <w:r>
              <w:rPr>
                <w:rFonts w:hint="eastAsia"/>
                <w:color w:val="auto"/>
                <w:szCs w:val="21"/>
                <w:highlight w:val="none"/>
              </w:rPr>
              <w:t>30</w:t>
            </w:r>
          </w:p>
        </w:tc>
      </w:tr>
    </w:tbl>
    <w:p w14:paraId="179C2D10">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2.3推荐中选候选人：</w:t>
      </w:r>
    </w:p>
    <w:p w14:paraId="5D7980BF">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 xml:space="preserve">    评审小组对响应文件评审的参选人的评审得分由高到低推荐2-3名中选候选人。评审得分相同的，以报价低的排序在前。</w:t>
      </w:r>
    </w:p>
    <w:p w14:paraId="194D1999">
      <w:pPr>
        <w:widowControl/>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3、评审结果</w:t>
      </w:r>
    </w:p>
    <w:p w14:paraId="3DDBBFE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评审完成后，评审小组向询比人提交书面评审报告。</w:t>
      </w:r>
    </w:p>
    <w:p w14:paraId="325CBE2E">
      <w:pPr>
        <w:spacing w:line="960" w:lineRule="exact"/>
        <w:jc w:val="center"/>
        <w:rPr>
          <w:rFonts w:hint="eastAsia" w:ascii="黑体" w:hAnsi="黑体" w:eastAsia="黑体"/>
          <w:color w:val="auto"/>
          <w:sz w:val="32"/>
          <w:szCs w:val="32"/>
          <w:highlight w:val="none"/>
        </w:rPr>
      </w:pPr>
    </w:p>
    <w:p w14:paraId="2AF8C154">
      <w:pPr>
        <w:spacing w:line="960" w:lineRule="exact"/>
        <w:jc w:val="center"/>
        <w:rPr>
          <w:rFonts w:hint="eastAsia" w:ascii="黑体" w:hAnsi="黑体" w:eastAsia="黑体"/>
          <w:color w:val="auto"/>
          <w:sz w:val="32"/>
          <w:szCs w:val="32"/>
          <w:highlight w:val="none"/>
        </w:rPr>
      </w:pPr>
    </w:p>
    <w:p w14:paraId="241D8C75">
      <w:pPr>
        <w:spacing w:line="960" w:lineRule="exact"/>
        <w:jc w:val="center"/>
        <w:rPr>
          <w:rFonts w:hint="eastAsia" w:ascii="黑体" w:hAnsi="黑体" w:eastAsia="黑体"/>
          <w:color w:val="auto"/>
          <w:sz w:val="32"/>
          <w:szCs w:val="32"/>
          <w:highlight w:val="none"/>
        </w:rPr>
      </w:pPr>
    </w:p>
    <w:p w14:paraId="1CA22F49">
      <w:pPr>
        <w:spacing w:line="960" w:lineRule="exact"/>
        <w:jc w:val="center"/>
        <w:rPr>
          <w:rFonts w:hint="eastAsia" w:ascii="黑体" w:hAnsi="黑体" w:eastAsia="黑体"/>
          <w:color w:val="auto"/>
          <w:sz w:val="32"/>
          <w:szCs w:val="32"/>
          <w:highlight w:val="none"/>
        </w:rPr>
      </w:pPr>
    </w:p>
    <w:p w14:paraId="14FCC1A3">
      <w:pPr>
        <w:spacing w:line="960" w:lineRule="exact"/>
        <w:jc w:val="center"/>
        <w:rPr>
          <w:rFonts w:hint="eastAsia" w:ascii="黑体" w:hAnsi="黑体" w:eastAsia="黑体"/>
          <w:color w:val="auto"/>
          <w:sz w:val="32"/>
          <w:szCs w:val="32"/>
          <w:highlight w:val="none"/>
        </w:rPr>
      </w:pPr>
    </w:p>
    <w:p w14:paraId="3F9D53F2">
      <w:pPr>
        <w:spacing w:line="960" w:lineRule="exact"/>
        <w:jc w:val="center"/>
        <w:rPr>
          <w:rFonts w:hint="eastAsia" w:ascii="黑体" w:hAnsi="黑体" w:eastAsia="黑体"/>
          <w:color w:val="auto"/>
          <w:sz w:val="32"/>
          <w:szCs w:val="32"/>
          <w:highlight w:val="none"/>
        </w:rPr>
      </w:pPr>
    </w:p>
    <w:p w14:paraId="192DAD15">
      <w:pPr>
        <w:spacing w:line="960" w:lineRule="exact"/>
        <w:rPr>
          <w:rFonts w:hint="eastAsia" w:ascii="黑体" w:hAnsi="黑体" w:eastAsia="黑体"/>
          <w:color w:val="auto"/>
          <w:sz w:val="32"/>
          <w:szCs w:val="32"/>
          <w:highlight w:val="none"/>
        </w:rPr>
      </w:pPr>
    </w:p>
    <w:p w14:paraId="223517DF">
      <w:pPr>
        <w:spacing w:line="960" w:lineRule="exact"/>
        <w:rPr>
          <w:rFonts w:hint="eastAsia" w:ascii="黑体" w:hAnsi="黑体" w:eastAsia="黑体"/>
          <w:color w:val="auto"/>
          <w:sz w:val="32"/>
          <w:szCs w:val="32"/>
          <w:highlight w:val="none"/>
        </w:rPr>
      </w:pPr>
    </w:p>
    <w:p w14:paraId="694FC2E4">
      <w:pPr>
        <w:spacing w:line="960" w:lineRule="exact"/>
        <w:rPr>
          <w:rFonts w:hint="eastAsia" w:ascii="黑体" w:hAnsi="黑体" w:eastAsia="黑体"/>
          <w:color w:val="auto"/>
          <w:sz w:val="32"/>
          <w:szCs w:val="32"/>
          <w:highlight w:val="none"/>
        </w:rPr>
      </w:pPr>
    </w:p>
    <w:p w14:paraId="0C70D1B4">
      <w:pPr>
        <w:spacing w:line="960" w:lineRule="exact"/>
        <w:rPr>
          <w:rFonts w:hint="eastAsia" w:ascii="黑体" w:hAnsi="黑体" w:eastAsia="黑体"/>
          <w:color w:val="auto"/>
          <w:sz w:val="32"/>
          <w:szCs w:val="32"/>
          <w:highlight w:val="none"/>
        </w:rPr>
      </w:pPr>
    </w:p>
    <w:p w14:paraId="7CE7A64A">
      <w:pPr>
        <w:spacing w:line="960" w:lineRule="exact"/>
        <w:rPr>
          <w:rFonts w:hint="eastAsia" w:ascii="黑体" w:hAnsi="黑体" w:eastAsia="黑体"/>
          <w:color w:val="auto"/>
          <w:sz w:val="32"/>
          <w:szCs w:val="32"/>
          <w:highlight w:val="none"/>
        </w:rPr>
      </w:pPr>
    </w:p>
    <w:p w14:paraId="7485BF24">
      <w:pPr>
        <w:spacing w:line="960" w:lineRule="exact"/>
        <w:rPr>
          <w:rFonts w:hint="eastAsia" w:ascii="黑体" w:hAnsi="黑体" w:eastAsia="黑体"/>
          <w:color w:val="auto"/>
          <w:sz w:val="32"/>
          <w:szCs w:val="32"/>
          <w:highlight w:val="none"/>
        </w:rPr>
      </w:pPr>
    </w:p>
    <w:p w14:paraId="0D97CF5B">
      <w:pPr>
        <w:spacing w:line="960" w:lineRule="exact"/>
        <w:rPr>
          <w:rFonts w:hint="eastAsia" w:ascii="黑体" w:hAnsi="黑体" w:eastAsia="黑体"/>
          <w:color w:val="auto"/>
          <w:sz w:val="32"/>
          <w:szCs w:val="32"/>
          <w:highlight w:val="none"/>
        </w:rPr>
      </w:pPr>
    </w:p>
    <w:p w14:paraId="0855CC68">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第四章</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合同主要条款</w:t>
      </w:r>
    </w:p>
    <w:p w14:paraId="0F0375A9">
      <w:pPr>
        <w:spacing w:line="360" w:lineRule="auto"/>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北京安徽大厦</w:t>
      </w:r>
      <w:r>
        <w:rPr>
          <w:rFonts w:hint="eastAsia" w:ascii="宋体" w:hAnsi="宋体" w:eastAsia="宋体" w:cs="宋体"/>
          <w:color w:val="auto"/>
          <w:sz w:val="32"/>
          <w:szCs w:val="32"/>
          <w:highlight w:val="none"/>
          <w:lang w:val="en-US" w:eastAsia="zh-CN"/>
        </w:rPr>
        <w:t>日杂类供货</w:t>
      </w:r>
      <w:r>
        <w:rPr>
          <w:rFonts w:hint="eastAsia" w:ascii="宋体" w:hAnsi="宋体" w:eastAsia="宋体" w:cs="宋体"/>
          <w:color w:val="auto"/>
          <w:sz w:val="32"/>
          <w:szCs w:val="32"/>
          <w:highlight w:val="none"/>
          <w:lang w:eastAsia="zh-CN"/>
        </w:rPr>
        <w:t>合同</w:t>
      </w:r>
    </w:p>
    <w:p w14:paraId="49255717">
      <w:pPr>
        <w:spacing w:line="360" w:lineRule="auto"/>
        <w:rPr>
          <w:rFonts w:hint="eastAsia" w:ascii="宋体" w:hAnsi="宋体" w:eastAsia="宋体" w:cs="Times New Roman"/>
          <w:color w:val="auto"/>
          <w:szCs w:val="21"/>
          <w:highlight w:val="none"/>
          <w:u w:val="single"/>
          <w:lang w:eastAsia="zh-CN"/>
        </w:rPr>
      </w:pPr>
      <w:r>
        <w:rPr>
          <w:rFonts w:hint="eastAsia" w:ascii="宋体" w:hAnsi="宋体" w:eastAsia="宋体" w:cs="Times New Roman"/>
          <w:color w:val="auto"/>
          <w:szCs w:val="21"/>
          <w:highlight w:val="none"/>
        </w:rPr>
        <w:t>甲方（需方）：</w:t>
      </w:r>
      <w:r>
        <w:rPr>
          <w:rFonts w:hint="eastAsia" w:ascii="宋体" w:hAnsi="宋体" w:eastAsia="宋体" w:cs="Times New Roman"/>
          <w:color w:val="auto"/>
          <w:szCs w:val="21"/>
          <w:highlight w:val="none"/>
          <w:u w:val="single"/>
          <w:lang w:val="en-US" w:eastAsia="zh-CN"/>
        </w:rPr>
        <w:t xml:space="preserve">北京安徽大厦有限公司       </w:t>
      </w:r>
    </w:p>
    <w:p w14:paraId="37E05FFD">
      <w:pPr>
        <w:spacing w:line="360" w:lineRule="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乙方（供方）：</w:t>
      </w:r>
      <w:r>
        <w:rPr>
          <w:rFonts w:hint="eastAsia" w:ascii="宋体" w:hAnsi="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lang w:val="en-US" w:eastAsia="zh-CN"/>
        </w:rPr>
        <w:t xml:space="preserve">     </w:t>
      </w:r>
    </w:p>
    <w:p w14:paraId="55878039">
      <w:pPr>
        <w:spacing w:line="360" w:lineRule="auto"/>
        <w:ind w:firstLine="420" w:firstLineChars="200"/>
        <w:rPr>
          <w:rFonts w:ascii="Calibri" w:hAnsi="Calibri" w:eastAsia="宋体" w:cs="Calibri"/>
          <w:color w:val="auto"/>
          <w:szCs w:val="22"/>
          <w:highlight w:val="none"/>
        </w:rPr>
      </w:pPr>
      <w:r>
        <w:rPr>
          <w:rFonts w:ascii="Calibri" w:hAnsi="宋体" w:eastAsia="宋体" w:cs="Calibri"/>
          <w:color w:val="auto"/>
          <w:szCs w:val="22"/>
          <w:highlight w:val="none"/>
        </w:rPr>
        <w:t>根据《中华人民共和国</w:t>
      </w:r>
      <w:r>
        <w:rPr>
          <w:rFonts w:hint="eastAsia" w:ascii="Calibri" w:hAnsi="宋体" w:eastAsia="宋体" w:cs="Calibri"/>
          <w:color w:val="auto"/>
          <w:szCs w:val="22"/>
          <w:highlight w:val="none"/>
        </w:rPr>
        <w:t>民法典</w:t>
      </w:r>
      <w:r>
        <w:rPr>
          <w:rFonts w:ascii="Calibri" w:hAnsi="宋体" w:eastAsia="宋体" w:cs="Calibri"/>
          <w:color w:val="auto"/>
          <w:szCs w:val="22"/>
          <w:highlight w:val="none"/>
        </w:rPr>
        <w:t>》等有关法律规定，甲方经</w:t>
      </w:r>
      <w:r>
        <w:rPr>
          <w:rFonts w:hint="eastAsia" w:ascii="Calibri" w:hAnsi="宋体" w:eastAsia="宋体" w:cs="Calibri"/>
          <w:color w:val="auto"/>
          <w:szCs w:val="22"/>
          <w:highlight w:val="none"/>
        </w:rPr>
        <w:t>公开</w:t>
      </w:r>
      <w:r>
        <w:rPr>
          <w:rFonts w:ascii="Calibri" w:hAnsi="宋体" w:eastAsia="宋体" w:cs="Calibri"/>
          <w:color w:val="auto"/>
          <w:szCs w:val="22"/>
          <w:highlight w:val="none"/>
        </w:rPr>
        <w:t>比选确认乙方为</w:t>
      </w:r>
      <w:r>
        <w:rPr>
          <w:rFonts w:hint="eastAsia" w:ascii="Times New Roman" w:hAnsi="Calibri" w:eastAsia="宋体" w:cs="Times New Roman"/>
          <w:color w:val="auto"/>
          <w:szCs w:val="22"/>
          <w:highlight w:val="none"/>
          <w:lang w:val="en-US" w:eastAsia="zh-CN"/>
        </w:rPr>
        <w:t>日杂类供货</w:t>
      </w:r>
      <w:r>
        <w:rPr>
          <w:rFonts w:ascii="Calibri" w:hAnsi="宋体" w:eastAsia="宋体" w:cs="Calibri"/>
          <w:color w:val="auto"/>
          <w:szCs w:val="22"/>
          <w:highlight w:val="none"/>
        </w:rPr>
        <w:t>（下称</w:t>
      </w:r>
      <w:r>
        <w:rPr>
          <w:rFonts w:ascii="Calibri" w:hAnsi="Calibri" w:eastAsia="宋体" w:cs="Calibri"/>
          <w:color w:val="auto"/>
          <w:szCs w:val="22"/>
          <w:highlight w:val="none"/>
        </w:rPr>
        <w:t>“</w:t>
      </w:r>
      <w:r>
        <w:rPr>
          <w:rFonts w:hint="eastAsia" w:ascii="Calibri" w:hAnsi="宋体" w:eastAsia="宋体" w:cs="Calibri"/>
          <w:color w:val="auto"/>
          <w:szCs w:val="22"/>
          <w:highlight w:val="none"/>
          <w:lang w:val="en-US" w:eastAsia="zh-CN"/>
        </w:rPr>
        <w:t>货物</w:t>
      </w:r>
      <w:r>
        <w:rPr>
          <w:rFonts w:ascii="Calibri" w:hAnsi="Calibri" w:eastAsia="宋体" w:cs="Calibri"/>
          <w:color w:val="auto"/>
          <w:szCs w:val="22"/>
          <w:highlight w:val="none"/>
        </w:rPr>
        <w:t>”</w:t>
      </w:r>
      <w:r>
        <w:rPr>
          <w:rFonts w:ascii="Calibri" w:hAnsi="宋体" w:eastAsia="宋体" w:cs="Calibri"/>
          <w:color w:val="auto"/>
          <w:szCs w:val="22"/>
          <w:highlight w:val="none"/>
        </w:rPr>
        <w:t>）</w:t>
      </w:r>
      <w:r>
        <w:rPr>
          <w:rFonts w:hint="eastAsia" w:ascii="Calibri" w:hAnsi="宋体" w:eastAsia="宋体" w:cs="Calibri"/>
          <w:color w:val="auto"/>
          <w:szCs w:val="22"/>
          <w:highlight w:val="none"/>
          <w:lang w:val="en-US" w:eastAsia="zh-CN"/>
        </w:rPr>
        <w:t>服务</w:t>
      </w:r>
      <w:r>
        <w:rPr>
          <w:rFonts w:ascii="Calibri" w:hAnsi="宋体" w:eastAsia="宋体" w:cs="Calibri"/>
          <w:color w:val="auto"/>
          <w:szCs w:val="22"/>
          <w:highlight w:val="none"/>
        </w:rPr>
        <w:t>项目</w:t>
      </w:r>
      <w:r>
        <w:rPr>
          <w:rFonts w:ascii="Calibri" w:hAnsi="Calibri" w:eastAsia="宋体" w:cs="Calibri"/>
          <w:color w:val="auto"/>
          <w:szCs w:val="22"/>
          <w:highlight w:val="none"/>
        </w:rPr>
        <w:t>（下称“本项目”）</w:t>
      </w:r>
      <w:r>
        <w:rPr>
          <w:rFonts w:ascii="Calibri" w:hAnsi="宋体" w:eastAsia="宋体" w:cs="Calibri"/>
          <w:color w:val="auto"/>
          <w:szCs w:val="22"/>
          <w:highlight w:val="none"/>
        </w:rPr>
        <w:t>的供应商，结合本项目具体情况，遵循平等、自愿、公平和诚实信用的原则，甲、乙双方经友好协商，签订本合同。</w:t>
      </w:r>
    </w:p>
    <w:p w14:paraId="794E8BE2">
      <w:pPr>
        <w:spacing w:line="360" w:lineRule="auto"/>
        <w:rPr>
          <w:rFonts w:ascii="Calibri" w:hAnsi="Calibri" w:eastAsia="宋体" w:cs="Calibri"/>
          <w:color w:val="auto"/>
          <w:szCs w:val="22"/>
          <w:highlight w:val="none"/>
        </w:rPr>
      </w:pPr>
    </w:p>
    <w:p w14:paraId="76D4EA91">
      <w:pPr>
        <w:spacing w:line="360" w:lineRule="auto"/>
        <w:ind w:left="600" w:hanging="600"/>
        <w:rPr>
          <w:rFonts w:ascii="Calibri" w:hAnsi="Calibri" w:eastAsia="宋体" w:cs="Calibri"/>
          <w:b/>
          <w:color w:val="auto"/>
          <w:szCs w:val="22"/>
          <w:highlight w:val="none"/>
          <w:u w:val="single"/>
        </w:rPr>
      </w:pPr>
      <w:r>
        <w:rPr>
          <w:rFonts w:hint="eastAsia" w:ascii="Calibri" w:hAnsi="Calibri" w:eastAsia="宋体" w:cs="Calibri"/>
          <w:b/>
          <w:color w:val="auto"/>
          <w:szCs w:val="22"/>
          <w:highlight w:val="none"/>
          <w:u w:val="single"/>
        </w:rPr>
        <w:t>1</w:t>
      </w:r>
      <w:r>
        <w:rPr>
          <w:rFonts w:ascii="Calibri" w:hAnsi="Calibri" w:eastAsia="宋体" w:cs="Calibri"/>
          <w:b/>
          <w:color w:val="auto"/>
          <w:szCs w:val="22"/>
          <w:highlight w:val="none"/>
          <w:u w:val="single"/>
        </w:rPr>
        <w:t>.    合同标的</w:t>
      </w:r>
      <w:r>
        <w:rPr>
          <w:rFonts w:hint="eastAsia" w:ascii="Calibri" w:hAnsi="Calibri" w:eastAsia="宋体" w:cs="Calibri"/>
          <w:b/>
          <w:color w:val="auto"/>
          <w:szCs w:val="22"/>
          <w:highlight w:val="none"/>
          <w:u w:val="single"/>
        </w:rPr>
        <w:t>及标准</w:t>
      </w:r>
    </w:p>
    <w:p w14:paraId="734F5B87">
      <w:pPr>
        <w:spacing w:line="360" w:lineRule="auto"/>
        <w:ind w:left="600" w:hanging="600"/>
        <w:rPr>
          <w:rFonts w:hint="default" w:ascii="Calibri" w:hAnsi="Calibri" w:eastAsia="宋体" w:cs="Calibri"/>
          <w:color w:val="auto"/>
          <w:szCs w:val="22"/>
          <w:highlight w:val="none"/>
          <w:lang w:val="en-US" w:eastAsia="zh-CN"/>
        </w:rPr>
      </w:pPr>
      <w:r>
        <w:rPr>
          <w:rFonts w:hint="eastAsia" w:ascii="Calibri" w:hAnsi="Calibri" w:eastAsia="宋体" w:cs="Calibri"/>
          <w:color w:val="auto"/>
          <w:szCs w:val="22"/>
          <w:highlight w:val="none"/>
          <w:lang w:val="en-US" w:eastAsia="zh-CN"/>
        </w:rPr>
        <w:t xml:space="preserve">      确保甲方位于</w:t>
      </w:r>
      <w:r>
        <w:rPr>
          <w:rFonts w:hint="eastAsia" w:ascii="Times New Roman" w:hAnsi="Calibri" w:eastAsia="宋体" w:cs="Times New Roman"/>
          <w:color w:val="auto"/>
          <w:szCs w:val="22"/>
          <w:highlight w:val="none"/>
          <w:lang w:val="en-US" w:eastAsia="zh-CN"/>
        </w:rPr>
        <w:t>北京市朝阳区小关街道惠新西街1号（北京安徽大厦）日杂类供货服务，乙方同意按照甲方要求提供日杂类供货。</w:t>
      </w:r>
    </w:p>
    <w:p w14:paraId="01B321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Cs w:val="22"/>
          <w:highlight w:val="none"/>
          <w:u w:val="single"/>
        </w:rPr>
      </w:pPr>
      <w:r>
        <w:rPr>
          <w:rFonts w:hint="eastAsia" w:ascii="宋体" w:hAnsi="宋体" w:eastAsia="宋体" w:cs="宋体"/>
          <w:b/>
          <w:color w:val="auto"/>
          <w:szCs w:val="22"/>
          <w:highlight w:val="none"/>
          <w:u w:val="single"/>
        </w:rPr>
        <w:t>2.    合同价款</w:t>
      </w:r>
    </w:p>
    <w:p w14:paraId="0C623468">
      <w:pPr>
        <w:keepNext w:val="0"/>
        <w:keepLines w:val="0"/>
        <w:pageBreakBefore w:val="0"/>
        <w:widowControl w:val="0"/>
        <w:kinsoku/>
        <w:wordWrap/>
        <w:overflowPunct/>
        <w:topLinePunct w:val="0"/>
        <w:autoSpaceDE/>
        <w:autoSpaceDN/>
        <w:bidi w:val="0"/>
        <w:adjustRightInd/>
        <w:snapToGrid/>
        <w:spacing w:line="360" w:lineRule="auto"/>
        <w:ind w:left="630" w:hanging="630" w:hangingChars="300"/>
        <w:textAlignment w:val="auto"/>
        <w:rPr>
          <w:rFonts w:hint="eastAsia" w:ascii="宋体" w:hAnsi="宋体" w:eastAsia="宋体" w:cs="宋体"/>
          <w:color w:val="auto"/>
          <w:szCs w:val="22"/>
          <w:highlight w:val="none"/>
        </w:rPr>
      </w:pPr>
      <w:r>
        <w:rPr>
          <w:rFonts w:hint="eastAsia" w:ascii="宋体" w:hAnsi="宋体" w:eastAsia="宋体" w:cs="宋体"/>
          <w:color w:val="auto"/>
          <w:szCs w:val="22"/>
          <w:highlight w:val="none"/>
        </w:rPr>
        <w:t>2.1   本合同项下</w:t>
      </w:r>
      <w:r>
        <w:rPr>
          <w:rFonts w:hint="eastAsia" w:ascii="宋体" w:hAnsi="宋体" w:eastAsia="宋体" w:cs="宋体"/>
          <w:color w:val="auto"/>
          <w:szCs w:val="22"/>
          <w:highlight w:val="none"/>
          <w:lang w:val="en-US" w:eastAsia="zh-CN"/>
        </w:rPr>
        <w:t>乙方供货价格为完税后价格，最终以实际发生量乘以单价进行结算，后附最终成交价格表。</w:t>
      </w:r>
    </w:p>
    <w:p w14:paraId="469315E4">
      <w:pPr>
        <w:keepNext w:val="0"/>
        <w:keepLines w:val="0"/>
        <w:pageBreakBefore w:val="0"/>
        <w:widowControl w:val="0"/>
        <w:kinsoku/>
        <w:wordWrap/>
        <w:overflowPunct/>
        <w:topLinePunct w:val="0"/>
        <w:autoSpaceDE/>
        <w:autoSpaceDN/>
        <w:bidi w:val="0"/>
        <w:adjustRightInd/>
        <w:snapToGrid/>
        <w:spacing w:line="360" w:lineRule="auto"/>
        <w:ind w:left="600" w:hanging="600"/>
        <w:textAlignment w:val="auto"/>
        <w:rPr>
          <w:rFonts w:hint="eastAsia" w:ascii="宋体" w:hAnsi="宋体" w:eastAsia="宋体" w:cs="宋体"/>
          <w:color w:val="auto"/>
          <w:szCs w:val="22"/>
          <w:highlight w:val="none"/>
        </w:rPr>
      </w:pPr>
      <w:r>
        <w:rPr>
          <w:rFonts w:hint="eastAsia" w:ascii="宋体" w:hAnsi="宋体" w:eastAsia="宋体" w:cs="宋体"/>
          <w:color w:val="auto"/>
          <w:szCs w:val="22"/>
          <w:highlight w:val="none"/>
        </w:rPr>
        <w:t>2.2   以上合同总价包括乙方将</w:t>
      </w:r>
      <w:r>
        <w:rPr>
          <w:rFonts w:hint="eastAsia" w:ascii="宋体" w:hAnsi="宋体" w:eastAsia="宋体" w:cs="宋体"/>
          <w:color w:val="auto"/>
          <w:szCs w:val="22"/>
          <w:highlight w:val="none"/>
          <w:lang w:eastAsia="zh-CN"/>
        </w:rPr>
        <w:t>本项目</w:t>
      </w:r>
      <w:r>
        <w:rPr>
          <w:rFonts w:hint="eastAsia" w:ascii="宋体" w:hAnsi="宋体" w:eastAsia="宋体" w:cs="宋体"/>
          <w:color w:val="auto"/>
          <w:szCs w:val="22"/>
          <w:highlight w:val="none"/>
        </w:rPr>
        <w:t>供应至甲方指定场所并经甲方验收合格以及质量保修期内提供质量保修所发生的一切费用，包括但不限于</w:t>
      </w:r>
      <w:r>
        <w:rPr>
          <w:rFonts w:hint="eastAsia" w:ascii="宋体" w:hAnsi="宋体" w:eastAsia="宋体" w:cs="宋体"/>
          <w:color w:val="auto"/>
          <w:szCs w:val="22"/>
          <w:highlight w:val="none"/>
          <w:lang w:eastAsia="zh-CN"/>
        </w:rPr>
        <w:t>本项目</w:t>
      </w:r>
      <w:r>
        <w:rPr>
          <w:rFonts w:hint="eastAsia" w:ascii="宋体" w:hAnsi="宋体" w:eastAsia="宋体" w:cs="宋体"/>
          <w:color w:val="auto"/>
          <w:szCs w:val="22"/>
          <w:highlight w:val="none"/>
        </w:rPr>
        <w:t>供应、包装、</w:t>
      </w:r>
      <w:r>
        <w:rPr>
          <w:rFonts w:hint="eastAsia" w:ascii="宋体" w:hAnsi="宋体" w:eastAsia="宋体" w:cs="宋体"/>
          <w:color w:val="auto"/>
          <w:szCs w:val="22"/>
          <w:highlight w:val="none"/>
          <w:lang w:val="en-US" w:eastAsia="zh-CN"/>
        </w:rPr>
        <w:t>装卸、</w:t>
      </w:r>
      <w:r>
        <w:rPr>
          <w:rFonts w:hint="eastAsia" w:ascii="宋体" w:hAnsi="宋体" w:eastAsia="宋体" w:cs="宋体"/>
          <w:color w:val="auto"/>
          <w:szCs w:val="22"/>
          <w:highlight w:val="none"/>
        </w:rPr>
        <w:t>运输、保险、仓储、备品、税金（增值税专用发票）等一切费用。除此之外，甲方无需向乙方或第三方支付其他任何费用。</w:t>
      </w:r>
    </w:p>
    <w:p w14:paraId="0A1B7CC9">
      <w:pPr>
        <w:keepNext w:val="0"/>
        <w:keepLines w:val="0"/>
        <w:pageBreakBefore w:val="0"/>
        <w:widowControl w:val="0"/>
        <w:kinsoku/>
        <w:wordWrap/>
        <w:overflowPunct/>
        <w:topLinePunct w:val="0"/>
        <w:autoSpaceDE/>
        <w:autoSpaceDN/>
        <w:bidi w:val="0"/>
        <w:adjustRightInd/>
        <w:snapToGrid/>
        <w:spacing w:line="360" w:lineRule="auto"/>
        <w:ind w:left="720" w:hanging="720"/>
        <w:textAlignment w:val="auto"/>
        <w:rPr>
          <w:rFonts w:ascii="Calibri" w:hAnsi="宋体" w:eastAsia="宋体" w:cs="Calibri"/>
          <w:color w:val="auto"/>
          <w:szCs w:val="22"/>
          <w:highlight w:val="none"/>
        </w:rPr>
      </w:pPr>
      <w:r>
        <w:rPr>
          <w:rFonts w:hint="eastAsia" w:ascii="宋体" w:hAnsi="宋体" w:eastAsia="宋体" w:cs="宋体"/>
          <w:color w:val="auto"/>
          <w:szCs w:val="22"/>
          <w:highlight w:val="none"/>
        </w:rPr>
        <w:t>2.3   本合同附件《</w:t>
      </w:r>
      <w:r>
        <w:rPr>
          <w:rFonts w:hint="eastAsia" w:ascii="Times New Roman" w:hAnsi="Calibri" w:eastAsia="宋体" w:cs="Times New Roman"/>
          <w:color w:val="auto"/>
          <w:szCs w:val="22"/>
          <w:highlight w:val="none"/>
          <w:lang w:val="en-US" w:eastAsia="zh-CN"/>
        </w:rPr>
        <w:t>日杂类供货服务</w:t>
      </w:r>
      <w:r>
        <w:rPr>
          <w:rFonts w:hint="eastAsia" w:ascii="宋体" w:hAnsi="宋体" w:eastAsia="宋体" w:cs="宋体"/>
          <w:color w:val="auto"/>
          <w:szCs w:val="22"/>
          <w:highlight w:val="none"/>
        </w:rPr>
        <w:t>报价清单》中所列单价为固定综合单价，该固定综合单价视为已包含了完成本</w:t>
      </w:r>
      <w:r>
        <w:rPr>
          <w:rFonts w:ascii="Calibri" w:hAnsi="宋体" w:eastAsia="宋体" w:cs="Calibri"/>
          <w:color w:val="auto"/>
          <w:szCs w:val="22"/>
          <w:highlight w:val="none"/>
        </w:rPr>
        <w:t>合同所需的一切机械、人工、材料、利润、税金、管理费</w:t>
      </w:r>
      <w:r>
        <w:rPr>
          <w:rFonts w:hint="eastAsia" w:ascii="Calibri" w:hAnsi="宋体" w:eastAsia="宋体" w:cs="Calibri"/>
          <w:color w:val="auto"/>
          <w:szCs w:val="22"/>
          <w:highlight w:val="none"/>
          <w:lang w:eastAsia="zh-CN"/>
        </w:rPr>
        <w:t>、</w:t>
      </w:r>
      <w:r>
        <w:rPr>
          <w:rFonts w:hint="eastAsia" w:ascii="宋体" w:hAnsi="宋体" w:eastAsia="宋体" w:cs="宋体"/>
          <w:color w:val="auto"/>
          <w:szCs w:val="22"/>
          <w:highlight w:val="none"/>
          <w:lang w:val="en-US" w:eastAsia="zh-CN"/>
        </w:rPr>
        <w:t>装卸</w:t>
      </w:r>
      <w:r>
        <w:rPr>
          <w:rFonts w:ascii="Calibri" w:hAnsi="宋体" w:eastAsia="宋体" w:cs="Calibri"/>
          <w:color w:val="auto"/>
          <w:szCs w:val="22"/>
          <w:highlight w:val="none"/>
        </w:rPr>
        <w:t>等事项的所有费用</w:t>
      </w:r>
      <w:r>
        <w:rPr>
          <w:rFonts w:hint="eastAsia" w:ascii="Calibri" w:hAnsi="宋体" w:cs="Calibri"/>
          <w:color w:val="auto"/>
          <w:szCs w:val="22"/>
          <w:highlight w:val="none"/>
          <w:lang w:eastAsia="zh-CN"/>
        </w:rPr>
        <w:t>，</w:t>
      </w:r>
      <w:r>
        <w:rPr>
          <w:rFonts w:hint="eastAsia" w:ascii="Calibri" w:hAnsi="宋体" w:cs="Calibri"/>
          <w:color w:val="auto"/>
          <w:szCs w:val="22"/>
          <w:highlight w:val="none"/>
          <w:lang w:val="en-US" w:eastAsia="zh-CN"/>
        </w:rPr>
        <w:t>在供货中，供货品类未在报价清单内的物品，对比京东不可超过京东价格后进行入账</w:t>
      </w:r>
      <w:r>
        <w:rPr>
          <w:rFonts w:ascii="Calibri" w:hAnsi="宋体" w:eastAsia="宋体" w:cs="Calibri"/>
          <w:color w:val="auto"/>
          <w:szCs w:val="22"/>
          <w:highlight w:val="none"/>
        </w:rPr>
        <w:t>。</w:t>
      </w:r>
    </w:p>
    <w:p w14:paraId="0CA43334">
      <w:pPr>
        <w:spacing w:line="360" w:lineRule="auto"/>
        <w:ind w:left="720" w:hanging="720"/>
        <w:rPr>
          <w:rFonts w:ascii="Calibri" w:hAnsi="Calibri" w:eastAsia="宋体" w:cs="Calibri"/>
          <w:color w:val="auto"/>
          <w:szCs w:val="22"/>
          <w:highlight w:val="none"/>
        </w:rPr>
      </w:pPr>
    </w:p>
    <w:p w14:paraId="3A25E317">
      <w:pPr>
        <w:spacing w:line="360" w:lineRule="auto"/>
        <w:ind w:left="600" w:hanging="600"/>
        <w:rPr>
          <w:rFonts w:ascii="Calibri" w:hAnsi="Calibri" w:eastAsia="宋体" w:cs="Calibri"/>
          <w:b/>
          <w:color w:val="auto"/>
          <w:szCs w:val="22"/>
          <w:highlight w:val="none"/>
        </w:rPr>
      </w:pPr>
      <w:r>
        <w:rPr>
          <w:rFonts w:ascii="Calibri" w:hAnsi="Calibri" w:eastAsia="宋体" w:cs="Calibri"/>
          <w:b/>
          <w:color w:val="auto"/>
          <w:szCs w:val="22"/>
          <w:highlight w:val="none"/>
          <w:u w:val="single"/>
        </w:rPr>
        <w:t xml:space="preserve">3.    </w:t>
      </w:r>
      <w:r>
        <w:rPr>
          <w:rFonts w:ascii="Calibri" w:hAnsi="宋体" w:eastAsia="宋体" w:cs="Calibri"/>
          <w:b/>
          <w:color w:val="auto"/>
          <w:szCs w:val="22"/>
          <w:highlight w:val="none"/>
          <w:u w:val="single"/>
        </w:rPr>
        <w:t>供货</w:t>
      </w:r>
      <w:r>
        <w:rPr>
          <w:rFonts w:hint="eastAsia" w:ascii="Calibri" w:hAnsi="宋体" w:eastAsia="宋体" w:cs="Calibri"/>
          <w:b/>
          <w:color w:val="auto"/>
          <w:szCs w:val="22"/>
          <w:highlight w:val="none"/>
          <w:u w:val="single"/>
          <w:lang w:val="en-US" w:eastAsia="zh-CN"/>
        </w:rPr>
        <w:t>/服务</w:t>
      </w:r>
      <w:r>
        <w:rPr>
          <w:rFonts w:ascii="Calibri" w:hAnsi="宋体" w:eastAsia="宋体" w:cs="Calibri"/>
          <w:b/>
          <w:color w:val="auto"/>
          <w:szCs w:val="22"/>
          <w:highlight w:val="none"/>
          <w:u w:val="single"/>
        </w:rPr>
        <w:t>期限及交货地点</w:t>
      </w:r>
    </w:p>
    <w:p w14:paraId="59DD3839">
      <w:pPr>
        <w:spacing w:line="360" w:lineRule="auto"/>
        <w:ind w:left="525" w:hanging="525" w:hangingChars="250"/>
        <w:rPr>
          <w:rFonts w:hint="default" w:ascii="宋体" w:hAnsi="宋体" w:eastAsia="宋体" w:cs="Times New Roman"/>
          <w:color w:val="auto"/>
          <w:szCs w:val="22"/>
          <w:highlight w:val="none"/>
          <w:lang w:val="en-US" w:eastAsia="zh-CN"/>
        </w:rPr>
      </w:pPr>
      <w:r>
        <w:rPr>
          <w:rFonts w:ascii="Calibri" w:hAnsi="Calibri" w:eastAsia="宋体" w:cs="Calibri"/>
          <w:color w:val="auto"/>
          <w:szCs w:val="22"/>
          <w:highlight w:val="none"/>
        </w:rPr>
        <w:t xml:space="preserve">3.1   </w:t>
      </w:r>
      <w:r>
        <w:rPr>
          <w:rFonts w:ascii="Calibri" w:hAnsi="宋体" w:eastAsia="宋体" w:cs="Calibri"/>
          <w:color w:val="auto"/>
          <w:szCs w:val="22"/>
          <w:highlight w:val="none"/>
        </w:rPr>
        <w:t>供货</w:t>
      </w:r>
      <w:r>
        <w:rPr>
          <w:rFonts w:hint="eastAsia" w:ascii="Calibri" w:hAnsi="宋体" w:eastAsia="宋体" w:cs="Calibri"/>
          <w:color w:val="auto"/>
          <w:szCs w:val="22"/>
          <w:highlight w:val="none"/>
          <w:lang w:val="en-US" w:eastAsia="zh-CN"/>
        </w:rPr>
        <w:t>/服务</w:t>
      </w:r>
      <w:r>
        <w:rPr>
          <w:rFonts w:ascii="Calibri" w:hAnsi="宋体" w:eastAsia="宋体" w:cs="Calibri"/>
          <w:color w:val="auto"/>
          <w:szCs w:val="22"/>
          <w:highlight w:val="none"/>
        </w:rPr>
        <w:t>期限：</w:t>
      </w:r>
      <w:r>
        <w:rPr>
          <w:rFonts w:hint="eastAsia" w:ascii="宋体" w:hAnsi="宋体" w:eastAsia="宋体" w:cs="Calibri"/>
          <w:color w:val="auto"/>
          <w:kern w:val="0"/>
          <w:szCs w:val="21"/>
          <w:highlight w:val="none"/>
        </w:rPr>
        <w:t>【</w:t>
      </w:r>
      <w:r>
        <w:rPr>
          <w:rFonts w:hint="eastAsia" w:ascii="宋体" w:hAnsi="宋体" w:eastAsia="宋体" w:cs="Calibri"/>
          <w:color w:val="auto"/>
          <w:kern w:val="0"/>
          <w:szCs w:val="21"/>
          <w:highlight w:val="none"/>
          <w:lang w:val="en-US" w:eastAsia="zh-CN"/>
        </w:rPr>
        <w:t>202</w:t>
      </w:r>
      <w:r>
        <w:rPr>
          <w:rFonts w:hint="eastAsia" w:ascii="宋体" w:hAnsi="宋体" w:cs="Calibri"/>
          <w:color w:val="auto"/>
          <w:kern w:val="0"/>
          <w:szCs w:val="21"/>
          <w:highlight w:val="none"/>
          <w:lang w:val="en-US" w:eastAsia="zh-CN"/>
        </w:rPr>
        <w:t>6</w:t>
      </w:r>
      <w:r>
        <w:rPr>
          <w:rFonts w:hint="eastAsia" w:ascii="宋体" w:hAnsi="宋体" w:eastAsia="宋体" w:cs="Calibri"/>
          <w:color w:val="auto"/>
          <w:kern w:val="0"/>
          <w:szCs w:val="21"/>
          <w:highlight w:val="none"/>
          <w:lang w:val="en-US" w:eastAsia="zh-CN"/>
        </w:rPr>
        <w:t>年6月1日-202</w:t>
      </w:r>
      <w:r>
        <w:rPr>
          <w:rFonts w:hint="eastAsia" w:ascii="宋体" w:hAnsi="宋体" w:cs="Calibri"/>
          <w:color w:val="auto"/>
          <w:kern w:val="0"/>
          <w:szCs w:val="21"/>
          <w:highlight w:val="none"/>
          <w:lang w:val="en-US" w:eastAsia="zh-CN"/>
        </w:rPr>
        <w:t>7</w:t>
      </w:r>
      <w:r>
        <w:rPr>
          <w:rFonts w:hint="eastAsia" w:ascii="宋体" w:hAnsi="宋体" w:eastAsia="宋体" w:cs="Calibri"/>
          <w:color w:val="auto"/>
          <w:kern w:val="0"/>
          <w:szCs w:val="21"/>
          <w:highlight w:val="none"/>
          <w:lang w:val="en-US" w:eastAsia="zh-CN"/>
        </w:rPr>
        <w:t>年5月31日</w:t>
      </w:r>
      <w:r>
        <w:rPr>
          <w:rFonts w:hint="eastAsia" w:ascii="宋体" w:hAnsi="宋体" w:eastAsia="宋体" w:cs="Times New Roman"/>
          <w:color w:val="auto"/>
          <w:szCs w:val="22"/>
          <w:highlight w:val="none"/>
        </w:rPr>
        <w:t>】</w:t>
      </w:r>
      <w:r>
        <w:rPr>
          <w:rFonts w:hint="eastAsia" w:ascii="宋体" w:hAnsi="宋体" w:cs="Times New Roman"/>
          <w:color w:val="auto"/>
          <w:szCs w:val="22"/>
          <w:highlight w:val="none"/>
          <w:lang w:eastAsia="zh-CN"/>
        </w:rPr>
        <w:t>，</w:t>
      </w:r>
      <w:r>
        <w:rPr>
          <w:rFonts w:hint="eastAsia" w:ascii="宋体" w:hAnsi="宋体" w:cs="Times New Roman"/>
          <w:color w:val="auto"/>
          <w:szCs w:val="22"/>
          <w:highlight w:val="none"/>
          <w:lang w:val="en-US" w:eastAsia="zh-CN"/>
        </w:rPr>
        <w:t>符合合同条款7.8条约定后，可续签一年。</w:t>
      </w:r>
    </w:p>
    <w:p w14:paraId="19D473D8">
      <w:pPr>
        <w:spacing w:line="360" w:lineRule="auto"/>
        <w:ind w:left="630" w:hanging="630" w:hangingChars="300"/>
        <w:rPr>
          <w:rFonts w:ascii="Calibri" w:hAnsi="Calibri" w:eastAsia="宋体" w:cs="Calibri"/>
          <w:color w:val="auto"/>
          <w:szCs w:val="22"/>
          <w:highlight w:val="none"/>
        </w:rPr>
      </w:pPr>
      <w:r>
        <w:rPr>
          <w:rFonts w:ascii="Calibri" w:hAnsi="Calibri" w:eastAsia="宋体" w:cs="Calibri"/>
          <w:color w:val="auto"/>
          <w:szCs w:val="22"/>
          <w:highlight w:val="none"/>
        </w:rPr>
        <w:t xml:space="preserve">3.2   </w:t>
      </w:r>
      <w:r>
        <w:rPr>
          <w:rFonts w:ascii="Calibri" w:hAnsi="宋体" w:eastAsia="宋体" w:cs="Calibri"/>
          <w:color w:val="auto"/>
          <w:szCs w:val="22"/>
          <w:highlight w:val="none"/>
        </w:rPr>
        <w:t>交货地点：乙方应在上述供货周期内将满足本合同约定的</w:t>
      </w:r>
      <w:r>
        <w:rPr>
          <w:rFonts w:hint="eastAsia" w:ascii="Calibri" w:hAnsi="宋体" w:eastAsia="宋体" w:cs="Calibri"/>
          <w:color w:val="auto"/>
          <w:szCs w:val="22"/>
          <w:highlight w:val="none"/>
          <w:lang w:eastAsia="zh-CN"/>
        </w:rPr>
        <w:t>本项目</w:t>
      </w:r>
      <w:r>
        <w:rPr>
          <w:rFonts w:hint="eastAsia" w:ascii="Calibri" w:hAnsi="宋体" w:eastAsia="宋体" w:cs="Calibri"/>
          <w:color w:val="auto"/>
          <w:szCs w:val="22"/>
          <w:highlight w:val="none"/>
          <w:lang w:val="en-US" w:eastAsia="zh-CN"/>
        </w:rPr>
        <w:t>送至</w:t>
      </w:r>
      <w:r>
        <w:rPr>
          <w:rFonts w:ascii="Calibri" w:hAnsi="宋体" w:eastAsia="宋体" w:cs="Calibri"/>
          <w:color w:val="auto"/>
          <w:szCs w:val="22"/>
          <w:highlight w:val="none"/>
        </w:rPr>
        <w:t>【</w:t>
      </w:r>
      <w:r>
        <w:rPr>
          <w:rFonts w:hint="eastAsia" w:ascii="Calibri" w:hAnsi="宋体" w:eastAsia="宋体" w:cs="Calibri"/>
          <w:color w:val="auto"/>
          <w:szCs w:val="22"/>
          <w:highlight w:val="none"/>
          <w:u w:val="single"/>
          <w:lang w:val="en-US" w:eastAsia="zh-CN"/>
        </w:rPr>
        <w:t>北京安徽大厦有限公司</w:t>
      </w:r>
      <w:r>
        <w:rPr>
          <w:rFonts w:hint="eastAsia" w:ascii="Calibri" w:hAnsi="宋体" w:eastAsia="宋体" w:cs="Calibri"/>
          <w:color w:val="auto"/>
          <w:szCs w:val="22"/>
          <w:highlight w:val="none"/>
          <w:lang w:val="en-US" w:eastAsia="zh-CN"/>
        </w:rPr>
        <w:t>指定地点</w:t>
      </w:r>
      <w:r>
        <w:rPr>
          <w:rFonts w:ascii="Calibri" w:hAnsi="宋体" w:eastAsia="宋体" w:cs="Calibri"/>
          <w:color w:val="auto"/>
          <w:szCs w:val="22"/>
          <w:highlight w:val="none"/>
        </w:rPr>
        <w:t>】，并负责办理运输、</w:t>
      </w:r>
      <w:r>
        <w:rPr>
          <w:rFonts w:hint="eastAsia" w:ascii="宋体" w:hAnsi="宋体" w:eastAsia="宋体" w:cs="宋体"/>
          <w:color w:val="auto"/>
          <w:szCs w:val="22"/>
          <w:highlight w:val="none"/>
          <w:lang w:val="en-US" w:eastAsia="zh-CN"/>
        </w:rPr>
        <w:t>装卸、</w:t>
      </w:r>
      <w:r>
        <w:rPr>
          <w:rFonts w:ascii="Calibri" w:hAnsi="宋体" w:eastAsia="宋体" w:cs="Calibri"/>
          <w:color w:val="auto"/>
          <w:szCs w:val="22"/>
          <w:highlight w:val="none"/>
        </w:rPr>
        <w:t>保险等手续及承担相应费用。</w:t>
      </w:r>
    </w:p>
    <w:p w14:paraId="00E83DF0">
      <w:pPr>
        <w:spacing w:line="360" w:lineRule="auto"/>
        <w:rPr>
          <w:rFonts w:ascii="Calibri" w:hAnsi="Calibri" w:eastAsia="宋体" w:cs="Calibri"/>
          <w:color w:val="auto"/>
          <w:szCs w:val="22"/>
          <w:highlight w:val="none"/>
        </w:rPr>
      </w:pPr>
    </w:p>
    <w:p w14:paraId="19ADEE7F">
      <w:pPr>
        <w:spacing w:line="360" w:lineRule="auto"/>
        <w:ind w:left="600" w:hanging="600"/>
        <w:rPr>
          <w:rFonts w:ascii="Calibri" w:hAnsi="Calibri" w:eastAsia="宋体" w:cs="Calibri"/>
          <w:color w:val="auto"/>
          <w:szCs w:val="22"/>
          <w:highlight w:val="none"/>
        </w:rPr>
      </w:pPr>
      <w:r>
        <w:rPr>
          <w:rFonts w:ascii="Calibri" w:hAnsi="Calibri" w:eastAsia="宋体" w:cs="Calibri"/>
          <w:b/>
          <w:color w:val="auto"/>
          <w:szCs w:val="22"/>
          <w:highlight w:val="none"/>
          <w:u w:val="single"/>
        </w:rPr>
        <w:t>4.</w:t>
      </w:r>
      <w:r>
        <w:rPr>
          <w:rFonts w:ascii="Calibri" w:hAnsi="Calibri" w:eastAsia="宋体" w:cs="Calibri"/>
          <w:b/>
          <w:color w:val="auto"/>
          <w:szCs w:val="22"/>
          <w:highlight w:val="none"/>
          <w:u w:val="single"/>
        </w:rPr>
        <w:tab/>
      </w:r>
      <w:r>
        <w:rPr>
          <w:rFonts w:ascii="Calibri" w:hAnsi="宋体" w:eastAsia="宋体" w:cs="Calibri"/>
          <w:b/>
          <w:color w:val="auto"/>
          <w:szCs w:val="22"/>
          <w:highlight w:val="none"/>
          <w:u w:val="single"/>
        </w:rPr>
        <w:t>包装和运输标记</w:t>
      </w:r>
      <w:r>
        <w:rPr>
          <w:rFonts w:ascii="Calibri" w:hAnsi="Calibri" w:eastAsia="宋体" w:cs="Calibri"/>
          <w:color w:val="auto"/>
          <w:szCs w:val="22"/>
          <w:highlight w:val="none"/>
        </w:rPr>
        <w:t xml:space="preserve"> </w:t>
      </w:r>
    </w:p>
    <w:p w14:paraId="35AD5C4F">
      <w:pPr>
        <w:spacing w:line="360" w:lineRule="auto"/>
        <w:ind w:left="630" w:hanging="630" w:hangingChars="300"/>
        <w:rPr>
          <w:rFonts w:ascii="Calibri" w:hAnsi="Calibri" w:eastAsia="宋体" w:cs="Calibri"/>
          <w:color w:val="auto"/>
          <w:szCs w:val="22"/>
          <w:highlight w:val="none"/>
        </w:rPr>
      </w:pPr>
      <w:r>
        <w:rPr>
          <w:rFonts w:ascii="Calibri" w:hAnsi="Calibri" w:eastAsia="宋体" w:cs="Calibri"/>
          <w:color w:val="auto"/>
          <w:szCs w:val="22"/>
          <w:highlight w:val="none"/>
        </w:rPr>
        <w:t xml:space="preserve">4.1   </w:t>
      </w:r>
      <w:r>
        <w:rPr>
          <w:rFonts w:ascii="Calibri" w:hAnsi="宋体" w:eastAsia="宋体" w:cs="Calibri"/>
          <w:color w:val="auto"/>
          <w:szCs w:val="22"/>
          <w:highlight w:val="none"/>
        </w:rPr>
        <w:t>乙方应自行承担</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运输费用，并根据</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的规格要求按适合于长途海运和陆运及多次搬运的要求坚固包装和装运</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，如防潮、防锈、防尘、防碎、防震及防霉等，以确保</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安全完好地抵达交货地点。由于包装不当造成</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在运输过程中有任何损坏或丢失，均由乙方负责。</w:t>
      </w:r>
      <w:r>
        <w:rPr>
          <w:rFonts w:ascii="Calibri" w:hAnsi="Calibri" w:eastAsia="宋体" w:cs="Calibri"/>
          <w:color w:val="auto"/>
          <w:szCs w:val="22"/>
          <w:highlight w:val="none"/>
        </w:rPr>
        <w:t xml:space="preserve">      </w:t>
      </w:r>
    </w:p>
    <w:p w14:paraId="39DB589C">
      <w:pPr>
        <w:spacing w:line="360" w:lineRule="auto"/>
        <w:ind w:left="630" w:hanging="630" w:hangingChars="300"/>
        <w:rPr>
          <w:rFonts w:ascii="Calibri" w:hAnsi="宋体" w:eastAsia="宋体" w:cs="Calibri"/>
          <w:color w:val="auto"/>
          <w:szCs w:val="22"/>
          <w:highlight w:val="none"/>
        </w:rPr>
      </w:pPr>
      <w:r>
        <w:rPr>
          <w:rFonts w:ascii="Calibri" w:hAnsi="Calibri" w:eastAsia="宋体" w:cs="Calibri"/>
          <w:color w:val="auto"/>
          <w:szCs w:val="22"/>
          <w:highlight w:val="none"/>
        </w:rPr>
        <w:t xml:space="preserve">4.2   </w:t>
      </w:r>
      <w:r>
        <w:rPr>
          <w:rFonts w:ascii="Calibri" w:hAnsi="宋体" w:eastAsia="宋体" w:cs="Calibri"/>
          <w:color w:val="auto"/>
          <w:szCs w:val="22"/>
          <w:highlight w:val="none"/>
        </w:rPr>
        <w:t>乙方应保证按照合同的规定做好</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运输准备，包括运输工具的选择、确定；</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的包装、清点，并按照合同的约定，将</w:t>
      </w:r>
      <w:r>
        <w:rPr>
          <w:rFonts w:hint="eastAsia" w:ascii="Calibri" w:hAnsi="宋体" w:eastAsia="宋体" w:cs="Calibri"/>
          <w:color w:val="auto"/>
          <w:szCs w:val="22"/>
          <w:highlight w:val="none"/>
          <w:lang w:eastAsia="zh-CN"/>
        </w:rPr>
        <w:t>本项目</w:t>
      </w:r>
      <w:r>
        <w:rPr>
          <w:rFonts w:hint="eastAsia" w:ascii="Calibri" w:hAnsi="宋体" w:eastAsia="宋体" w:cs="Calibri"/>
          <w:color w:val="auto"/>
          <w:szCs w:val="22"/>
          <w:highlight w:val="none"/>
          <w:lang w:val="en-US" w:eastAsia="zh-CN"/>
        </w:rPr>
        <w:t>摆放</w:t>
      </w:r>
      <w:r>
        <w:rPr>
          <w:rFonts w:ascii="Calibri" w:hAnsi="宋体" w:eastAsia="宋体" w:cs="Calibri"/>
          <w:color w:val="auto"/>
          <w:szCs w:val="22"/>
          <w:highlight w:val="none"/>
        </w:rPr>
        <w:t>至</w:t>
      </w:r>
      <w:r>
        <w:rPr>
          <w:rFonts w:hint="eastAsia" w:ascii="Calibri" w:hAnsi="宋体" w:eastAsia="宋体" w:cs="Calibri"/>
          <w:color w:val="auto"/>
          <w:szCs w:val="22"/>
          <w:highlight w:val="none"/>
          <w:lang w:val="en-US" w:eastAsia="zh-CN"/>
        </w:rPr>
        <w:t>相应点位</w:t>
      </w:r>
      <w:r>
        <w:rPr>
          <w:rFonts w:ascii="Calibri" w:hAnsi="宋体" w:eastAsia="宋体" w:cs="Calibri"/>
          <w:color w:val="auto"/>
          <w:szCs w:val="22"/>
          <w:highlight w:val="none"/>
        </w:rPr>
        <w:t>，期间发生相应费用包括在合同总价中</w:t>
      </w:r>
      <w:r>
        <w:rPr>
          <w:rFonts w:ascii="Calibri" w:hAnsi="Calibri" w:eastAsia="宋体" w:cs="Calibri"/>
          <w:color w:val="auto"/>
          <w:szCs w:val="22"/>
          <w:highlight w:val="none"/>
        </w:rPr>
        <w:t>，甲方无需另行支付</w:t>
      </w:r>
      <w:r>
        <w:rPr>
          <w:rFonts w:ascii="Calibri" w:hAnsi="宋体" w:eastAsia="宋体" w:cs="Calibri"/>
          <w:color w:val="auto"/>
          <w:szCs w:val="22"/>
          <w:highlight w:val="none"/>
        </w:rPr>
        <w:t>。</w:t>
      </w:r>
    </w:p>
    <w:p w14:paraId="00AD00B7">
      <w:pPr>
        <w:spacing w:line="360" w:lineRule="auto"/>
        <w:ind w:left="630" w:hanging="630" w:hangingChars="300"/>
        <w:rPr>
          <w:rFonts w:ascii="Calibri" w:hAnsi="Calibri" w:eastAsia="宋体" w:cs="Calibri"/>
          <w:color w:val="auto"/>
          <w:szCs w:val="22"/>
          <w:highlight w:val="none"/>
        </w:rPr>
      </w:pPr>
    </w:p>
    <w:p w14:paraId="47E14786">
      <w:pPr>
        <w:spacing w:line="360" w:lineRule="auto"/>
        <w:ind w:left="600" w:hanging="600"/>
        <w:rPr>
          <w:rFonts w:ascii="Calibri" w:hAnsi="Calibri" w:eastAsia="宋体" w:cs="Calibri"/>
          <w:color w:val="auto"/>
          <w:szCs w:val="22"/>
          <w:highlight w:val="none"/>
        </w:rPr>
      </w:pPr>
      <w:r>
        <w:rPr>
          <w:rFonts w:ascii="Calibri" w:hAnsi="Calibri" w:eastAsia="宋体" w:cs="Calibri"/>
          <w:b/>
          <w:color w:val="auto"/>
          <w:szCs w:val="22"/>
          <w:highlight w:val="none"/>
          <w:u w:val="single"/>
        </w:rPr>
        <w:t xml:space="preserve">5.    </w:t>
      </w:r>
      <w:r>
        <w:rPr>
          <w:rFonts w:ascii="Calibri" w:hAnsi="宋体" w:eastAsia="宋体" w:cs="Calibri"/>
          <w:b/>
          <w:color w:val="auto"/>
          <w:szCs w:val="22"/>
          <w:highlight w:val="none"/>
          <w:u w:val="single"/>
        </w:rPr>
        <w:t>装运通知</w:t>
      </w:r>
    </w:p>
    <w:p w14:paraId="30BA5D3C">
      <w:pPr>
        <w:spacing w:line="360" w:lineRule="auto"/>
        <w:ind w:left="630" w:hanging="630" w:hangingChars="300"/>
        <w:rPr>
          <w:rFonts w:ascii="Calibri" w:hAnsi="Calibri" w:eastAsia="宋体" w:cs="Calibri"/>
          <w:color w:val="auto"/>
          <w:szCs w:val="22"/>
          <w:highlight w:val="none"/>
        </w:rPr>
      </w:pPr>
      <w:r>
        <w:rPr>
          <w:rFonts w:ascii="Calibri" w:hAnsi="Calibri" w:eastAsia="宋体" w:cs="Calibri"/>
          <w:color w:val="auto"/>
          <w:szCs w:val="22"/>
          <w:highlight w:val="none"/>
        </w:rPr>
        <w:t xml:space="preserve">5.1   </w:t>
      </w:r>
      <w:r>
        <w:rPr>
          <w:rFonts w:ascii="Calibri" w:hAnsi="宋体" w:eastAsia="宋体" w:cs="Calibri"/>
          <w:color w:val="auto"/>
          <w:szCs w:val="22"/>
          <w:highlight w:val="none"/>
        </w:rPr>
        <w:t>乙方应在</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装运后</w:t>
      </w:r>
      <w:r>
        <w:rPr>
          <w:rFonts w:ascii="Calibri" w:hAnsi="Calibri" w:eastAsia="宋体" w:cs="Calibri"/>
          <w:color w:val="auto"/>
          <w:szCs w:val="22"/>
          <w:highlight w:val="none"/>
        </w:rPr>
        <w:t>24</w:t>
      </w:r>
      <w:r>
        <w:rPr>
          <w:rFonts w:ascii="Calibri" w:hAnsi="宋体" w:eastAsia="宋体" w:cs="Calibri"/>
          <w:color w:val="auto"/>
          <w:szCs w:val="22"/>
          <w:highlight w:val="none"/>
        </w:rPr>
        <w:t>小时内，将装运详情资料包括提单、装箱单、发票的复印件传真告知甲方，并将上述文件原件速递甲方。如为进口</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，则由乙方办理中国海关的报关手续</w:t>
      </w:r>
      <w:r>
        <w:rPr>
          <w:rFonts w:ascii="Calibri" w:hAnsi="Calibri" w:eastAsia="宋体" w:cs="Calibri"/>
          <w:color w:val="auto"/>
          <w:szCs w:val="22"/>
          <w:highlight w:val="none"/>
        </w:rPr>
        <w:t>并承担相应费用</w:t>
      </w:r>
      <w:r>
        <w:rPr>
          <w:rFonts w:ascii="Calibri" w:hAnsi="宋体" w:eastAsia="宋体" w:cs="Calibri"/>
          <w:color w:val="auto"/>
          <w:szCs w:val="22"/>
          <w:highlight w:val="none"/>
        </w:rPr>
        <w:t>，提单的原件由乙方持有，复印件报甲方。</w:t>
      </w:r>
    </w:p>
    <w:p w14:paraId="2EA73D95">
      <w:pPr>
        <w:spacing w:line="360" w:lineRule="auto"/>
        <w:ind w:left="630" w:hanging="630" w:hangingChars="300"/>
        <w:rPr>
          <w:rFonts w:ascii="Calibri" w:hAnsi="宋体" w:eastAsia="宋体" w:cs="Calibri"/>
          <w:color w:val="auto"/>
          <w:szCs w:val="22"/>
          <w:highlight w:val="none"/>
        </w:rPr>
      </w:pPr>
      <w:r>
        <w:rPr>
          <w:rFonts w:ascii="Calibri" w:hAnsi="Calibri" w:eastAsia="宋体" w:cs="Calibri"/>
          <w:color w:val="auto"/>
          <w:szCs w:val="22"/>
          <w:highlight w:val="none"/>
        </w:rPr>
        <w:t xml:space="preserve">5.2   </w:t>
      </w:r>
      <w:r>
        <w:rPr>
          <w:rFonts w:ascii="Calibri" w:hAnsi="宋体" w:eastAsia="宋体" w:cs="Calibri"/>
          <w:color w:val="auto"/>
          <w:szCs w:val="22"/>
          <w:highlight w:val="none"/>
        </w:rPr>
        <w:t>乙方被认为已经对运往交货地点的交通情况和酒店所在地政府关于运输时限及通道的限制规定（不论是正常的或临时的）有充分的了解和理解，不应因此提出索赔或要求延长或变更交货期限。</w:t>
      </w:r>
    </w:p>
    <w:p w14:paraId="2A2E31A0">
      <w:pPr>
        <w:spacing w:line="360" w:lineRule="auto"/>
        <w:ind w:left="630" w:hanging="630" w:hangingChars="300"/>
        <w:rPr>
          <w:rFonts w:ascii="Calibri" w:hAnsi="Calibri" w:eastAsia="宋体" w:cs="Calibri"/>
          <w:color w:val="auto"/>
          <w:szCs w:val="22"/>
          <w:highlight w:val="none"/>
        </w:rPr>
      </w:pPr>
    </w:p>
    <w:p w14:paraId="43880B53">
      <w:pPr>
        <w:spacing w:line="360" w:lineRule="auto"/>
        <w:ind w:left="600" w:hanging="600"/>
        <w:rPr>
          <w:rFonts w:ascii="Calibri" w:hAnsi="Calibri" w:eastAsia="宋体" w:cs="Calibri"/>
          <w:b/>
          <w:color w:val="auto"/>
          <w:szCs w:val="22"/>
          <w:highlight w:val="none"/>
          <w:u w:val="single"/>
        </w:rPr>
      </w:pPr>
      <w:r>
        <w:rPr>
          <w:rFonts w:ascii="Calibri" w:hAnsi="Calibri" w:eastAsia="宋体" w:cs="Calibri"/>
          <w:b/>
          <w:color w:val="auto"/>
          <w:szCs w:val="22"/>
          <w:highlight w:val="none"/>
          <w:u w:val="single"/>
        </w:rPr>
        <w:t xml:space="preserve">6.    </w:t>
      </w:r>
      <w:r>
        <w:rPr>
          <w:rFonts w:ascii="Calibri" w:hAnsi="宋体" w:eastAsia="宋体" w:cs="Calibri"/>
          <w:b/>
          <w:color w:val="auto"/>
          <w:szCs w:val="22"/>
          <w:highlight w:val="none"/>
          <w:u w:val="single"/>
        </w:rPr>
        <w:t>保险</w:t>
      </w:r>
      <w:r>
        <w:rPr>
          <w:rFonts w:ascii="Calibri" w:hAnsi="Calibri" w:eastAsia="宋体" w:cs="Calibri"/>
          <w:b/>
          <w:color w:val="auto"/>
          <w:szCs w:val="22"/>
          <w:highlight w:val="none"/>
          <w:u w:val="single"/>
        </w:rPr>
        <w:t xml:space="preserve"> </w:t>
      </w:r>
    </w:p>
    <w:p w14:paraId="230AB88A">
      <w:pPr>
        <w:spacing w:line="360" w:lineRule="auto"/>
        <w:ind w:left="525" w:leftChars="250"/>
        <w:jc w:val="left"/>
        <w:rPr>
          <w:rFonts w:ascii="Calibri" w:hAnsi="Calibri" w:eastAsia="宋体" w:cs="Calibri"/>
          <w:color w:val="auto"/>
          <w:szCs w:val="22"/>
          <w:highlight w:val="none"/>
        </w:rPr>
      </w:pPr>
      <w:r>
        <w:rPr>
          <w:rFonts w:ascii="Calibri" w:hAnsi="宋体" w:eastAsia="宋体" w:cs="Calibri"/>
          <w:color w:val="auto"/>
          <w:szCs w:val="22"/>
          <w:highlight w:val="none"/>
        </w:rPr>
        <w:t>本合同项下之</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由乙方负责支付从装运地至</w:t>
      </w:r>
      <w:r>
        <w:rPr>
          <w:rFonts w:ascii="Calibri" w:hAnsi="宋体" w:eastAsia="宋体" w:cs="Calibri"/>
          <w:color w:val="auto"/>
          <w:szCs w:val="22"/>
          <w:highlight w:val="none"/>
          <w:u w:val="single"/>
        </w:rPr>
        <w:t>交货地点</w:t>
      </w:r>
      <w:r>
        <w:rPr>
          <w:rFonts w:ascii="Calibri" w:hAnsi="宋体" w:eastAsia="宋体" w:cs="Calibri"/>
          <w:color w:val="auto"/>
          <w:szCs w:val="22"/>
          <w:highlight w:val="none"/>
        </w:rPr>
        <w:t>并运卸入指定</w:t>
      </w:r>
      <w:r>
        <w:rPr>
          <w:rFonts w:hint="eastAsia" w:ascii="Calibri" w:hAnsi="宋体" w:eastAsia="宋体" w:cs="Calibri"/>
          <w:color w:val="auto"/>
          <w:szCs w:val="22"/>
          <w:highlight w:val="none"/>
          <w:lang w:val="en-US" w:eastAsia="zh-CN"/>
        </w:rPr>
        <w:t>点位</w:t>
      </w:r>
      <w:r>
        <w:rPr>
          <w:rFonts w:ascii="Calibri" w:hAnsi="宋体" w:eastAsia="宋体" w:cs="Calibri"/>
          <w:color w:val="auto"/>
          <w:szCs w:val="22"/>
          <w:highlight w:val="none"/>
        </w:rPr>
        <w:t>、完成交付前的一切保险费用。</w:t>
      </w:r>
      <w:r>
        <w:rPr>
          <w:rFonts w:ascii="Calibri" w:hAnsi="Calibri" w:eastAsia="宋体" w:cs="Calibri"/>
          <w:color w:val="auto"/>
          <w:szCs w:val="22"/>
          <w:highlight w:val="none"/>
        </w:rPr>
        <w:t>该保险费用已经包括在合同价款内，甲方无需再行支付。</w:t>
      </w:r>
    </w:p>
    <w:p w14:paraId="21F6882F">
      <w:pPr>
        <w:spacing w:line="360" w:lineRule="auto"/>
        <w:ind w:left="525" w:leftChars="250"/>
        <w:rPr>
          <w:rFonts w:ascii="Calibri" w:hAnsi="Calibri" w:eastAsia="宋体" w:cs="Calibri"/>
          <w:color w:val="auto"/>
          <w:szCs w:val="22"/>
          <w:highlight w:val="none"/>
        </w:rPr>
      </w:pPr>
    </w:p>
    <w:p w14:paraId="177BFBD6">
      <w:pPr>
        <w:spacing w:line="360" w:lineRule="auto"/>
        <w:ind w:left="600" w:hanging="600"/>
        <w:rPr>
          <w:rFonts w:ascii="Calibri" w:hAnsi="宋体" w:eastAsia="宋体" w:cs="Calibri"/>
          <w:b/>
          <w:color w:val="auto"/>
          <w:szCs w:val="22"/>
          <w:highlight w:val="none"/>
          <w:u w:val="single"/>
        </w:rPr>
      </w:pPr>
      <w:r>
        <w:rPr>
          <w:rFonts w:ascii="Calibri" w:hAnsi="Calibri" w:eastAsia="宋体" w:cs="Calibri"/>
          <w:b/>
          <w:color w:val="auto"/>
          <w:szCs w:val="22"/>
          <w:highlight w:val="none"/>
          <w:u w:val="single"/>
        </w:rPr>
        <w:t xml:space="preserve">7. </w:t>
      </w:r>
      <w:r>
        <w:rPr>
          <w:rFonts w:hint="eastAsia" w:ascii="Calibri" w:hAnsi="Calibri" w:eastAsia="宋体" w:cs="Calibri"/>
          <w:b/>
          <w:color w:val="auto"/>
          <w:szCs w:val="22"/>
          <w:highlight w:val="none"/>
          <w:u w:val="single"/>
          <w:lang w:val="en-US" w:eastAsia="zh-CN"/>
        </w:rPr>
        <w:t xml:space="preserve">   </w:t>
      </w:r>
      <w:r>
        <w:rPr>
          <w:rFonts w:hint="eastAsia" w:ascii="等线" w:hAnsi="等线" w:eastAsia="宋体" w:cs="Times New Roman"/>
          <w:b/>
          <w:color w:val="auto"/>
          <w:kern w:val="0"/>
          <w:szCs w:val="21"/>
          <w:highlight w:val="none"/>
          <w:u w:val="single"/>
        </w:rPr>
        <w:t xml:space="preserve">结算、付款方式及期限 </w:t>
      </w:r>
    </w:p>
    <w:p w14:paraId="1B9E2DB0">
      <w:pPr>
        <w:keepNext w:val="0"/>
        <w:keepLines w:val="0"/>
        <w:pageBreakBefore w:val="0"/>
        <w:widowControl w:val="0"/>
        <w:kinsoku/>
        <w:wordWrap/>
        <w:overflowPunct/>
        <w:topLinePunct w:val="0"/>
        <w:autoSpaceDE/>
        <w:autoSpaceDN/>
        <w:bidi w:val="0"/>
        <w:snapToGrid/>
        <w:spacing w:line="360" w:lineRule="auto"/>
        <w:ind w:left="630" w:hanging="630" w:hangingChars="300"/>
        <w:textAlignment w:val="auto"/>
        <w:rPr>
          <w:rFonts w:hint="default" w:ascii="宋体" w:hAnsi="宋体" w:eastAsia="宋体" w:cs="宋体"/>
          <w:color w:val="auto"/>
          <w:szCs w:val="21"/>
          <w:highlight w:val="none"/>
          <w:lang w:val="en-US" w:eastAsia="zh-CN"/>
        </w:rPr>
      </w:pPr>
      <w:bookmarkStart w:id="9" w:name="OLE_LINK1"/>
      <w:bookmarkStart w:id="10" w:name="OLE_LINK3"/>
      <w:bookmarkStart w:id="11" w:name="OLE_LINK4"/>
      <w:bookmarkStart w:id="12" w:name="OLE_LINK2"/>
      <w:r>
        <w:rPr>
          <w:rFonts w:hint="eastAsia" w:ascii="宋体" w:hAnsi="宋体" w:eastAsia="宋体" w:cs="宋体"/>
          <w:color w:val="auto"/>
          <w:szCs w:val="21"/>
          <w:highlight w:val="none"/>
          <w:lang w:val="en-US" w:eastAsia="zh-CN"/>
        </w:rPr>
        <w:t>7.1   支付方式：次月支付上月实际供货金额</w:t>
      </w:r>
      <w:r>
        <w:rPr>
          <w:rFonts w:hint="eastAsia" w:ascii="宋体" w:hAnsi="宋体" w:eastAsia="宋体" w:cs="宋体"/>
          <w:color w:val="auto"/>
          <w:szCs w:val="21"/>
          <w:highlight w:val="none"/>
          <w:lang w:val="en-US" w:eastAsia="zh-CN"/>
        </w:rPr>
        <w:t>。</w:t>
      </w:r>
    </w:p>
    <w:bookmarkEnd w:id="9"/>
    <w:bookmarkEnd w:id="10"/>
    <w:bookmarkEnd w:id="11"/>
    <w:bookmarkEnd w:id="12"/>
    <w:p w14:paraId="33C7547F">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left="840" w:hanging="840" w:hangingChars="400"/>
        <w:textAlignment w:val="auto"/>
        <w:rPr>
          <w:rFonts w:hint="eastAsia" w:ascii="Calibri" w:hAnsi="Calibri" w:eastAsia="宋体" w:cs="Times New Roman"/>
          <w:color w:val="auto"/>
          <w:szCs w:val="22"/>
          <w:highlight w:val="none"/>
        </w:rPr>
      </w:pPr>
      <w:r>
        <w:rPr>
          <w:rFonts w:hint="eastAsia" w:ascii="宋体" w:hAnsi="宋体" w:eastAsia="宋体" w:cs="宋体"/>
          <w:color w:val="auto"/>
          <w:kern w:val="0"/>
          <w:szCs w:val="21"/>
          <w:highlight w:val="none"/>
          <w:lang w:val="en-US" w:eastAsia="zh-CN"/>
        </w:rPr>
        <w:t>7.2   乙方按要求完成合同约定服务内容，经甲方验收合格，乙方应开具符合甲方要求、税务主管部门认可的增值税专用发票（税率为   %），甲方核实无误后在20个工作日内按合同约定支付。</w:t>
      </w:r>
    </w:p>
    <w:p w14:paraId="7BFFB2E6">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firstLine="0" w:firstLineChars="0"/>
        <w:textAlignment w:val="auto"/>
        <w:rPr>
          <w:rFonts w:hint="eastAsia" w:ascii="Calibri" w:hAnsi="Calibri" w:eastAsia="宋体" w:cs="Times New Roman"/>
          <w:color w:val="auto"/>
          <w:szCs w:val="22"/>
          <w:highlight w:val="none"/>
        </w:rPr>
      </w:pPr>
      <w:r>
        <w:rPr>
          <w:rFonts w:hint="eastAsia" w:ascii="宋体" w:hAnsi="宋体" w:eastAsia="宋体" w:cs="宋体"/>
          <w:color w:val="auto"/>
          <w:kern w:val="0"/>
          <w:szCs w:val="21"/>
          <w:highlight w:val="none"/>
          <w:lang w:val="en-US" w:eastAsia="zh-CN"/>
        </w:rPr>
        <w:t>7.3   合同期内，除报价单费用，其他费用不额外单独计算，已包含在报价单的费用中。</w:t>
      </w:r>
    </w:p>
    <w:p w14:paraId="64CFDE09">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firstLine="0" w:firstLineChars="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7.4   由于乙方未能及时提供合格票据或相关文件资料造成付款延误，甲方不承担任何责任。</w:t>
      </w:r>
    </w:p>
    <w:p w14:paraId="5F91A85F">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firstLine="0" w:firstLineChars="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7.5   </w:t>
      </w:r>
      <w:r>
        <w:rPr>
          <w:rFonts w:hint="eastAsia" w:ascii="宋体" w:hAnsi="宋体" w:eastAsia="宋体" w:cs="宋体"/>
          <w:color w:val="auto"/>
          <w:kern w:val="0"/>
          <w:szCs w:val="21"/>
          <w:highlight w:val="none"/>
        </w:rPr>
        <w:t>乙方收款账户信息：</w:t>
      </w:r>
    </w:p>
    <w:p w14:paraId="237C2A53">
      <w:pPr>
        <w:keepNext w:val="0"/>
        <w:keepLines w:val="0"/>
        <w:pageBreakBefore w:val="0"/>
        <w:widowControl w:val="0"/>
        <w:kinsoku/>
        <w:wordWrap/>
        <w:overflowPunct/>
        <w:topLinePunct w:val="0"/>
        <w:autoSpaceDE/>
        <w:autoSpaceDN/>
        <w:bidi w:val="0"/>
        <w:adjustRightInd w:val="0"/>
        <w:snapToGrid/>
        <w:spacing w:line="360" w:lineRule="auto"/>
        <w:ind w:firstLine="630" w:firstLineChars="3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 xml:space="preserve">户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  名： </w:t>
      </w:r>
    </w:p>
    <w:p w14:paraId="14965904">
      <w:pPr>
        <w:keepNext w:val="0"/>
        <w:keepLines w:val="0"/>
        <w:pageBreakBefore w:val="0"/>
        <w:widowControl w:val="0"/>
        <w:kinsoku/>
        <w:wordWrap/>
        <w:overflowPunct/>
        <w:topLinePunct w:val="0"/>
        <w:autoSpaceDE/>
        <w:autoSpaceDN/>
        <w:bidi w:val="0"/>
        <w:adjustRightInd w:val="0"/>
        <w:snapToGrid/>
        <w:spacing w:line="360" w:lineRule="auto"/>
        <w:ind w:firstLine="630" w:firstLineChars="3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开</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户</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行： </w:t>
      </w:r>
    </w:p>
    <w:p w14:paraId="28472353">
      <w:pPr>
        <w:keepNext w:val="0"/>
        <w:keepLines w:val="0"/>
        <w:pageBreakBefore w:val="0"/>
        <w:widowControl w:val="0"/>
        <w:kinsoku/>
        <w:wordWrap/>
        <w:overflowPunct/>
        <w:topLinePunct w:val="0"/>
        <w:autoSpaceDE/>
        <w:autoSpaceDN/>
        <w:bidi w:val="0"/>
        <w:adjustRightInd w:val="0"/>
        <w:snapToGrid/>
        <w:spacing w:line="360" w:lineRule="auto"/>
        <w:ind w:firstLine="630" w:firstLineChars="3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账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  号</w:t>
      </w:r>
      <w:r>
        <w:rPr>
          <w:rFonts w:hint="eastAsia" w:ascii="宋体" w:hAnsi="宋体" w:eastAsia="宋体" w:cs="宋体"/>
          <w:b/>
          <w:bCs/>
          <w:color w:val="auto"/>
          <w:kern w:val="0"/>
          <w:szCs w:val="21"/>
          <w:highlight w:val="none"/>
        </w:rPr>
        <w:t>:</w:t>
      </w:r>
      <w:r>
        <w:rPr>
          <w:rFonts w:hint="eastAsia" w:ascii="宋体" w:hAnsi="宋体" w:eastAsia="宋体" w:cs="宋体"/>
          <w:b/>
          <w:bCs/>
          <w:color w:val="auto"/>
          <w:kern w:val="0"/>
          <w:szCs w:val="21"/>
          <w:highlight w:val="none"/>
          <w:lang w:val="en-US" w:eastAsia="zh-CN"/>
        </w:rPr>
        <w:t xml:space="preserve"> </w:t>
      </w:r>
    </w:p>
    <w:p w14:paraId="3133096A">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left="630" w:hanging="630" w:hangingChars="3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7.6   </w:t>
      </w:r>
      <w:r>
        <w:rPr>
          <w:rFonts w:hint="eastAsia" w:ascii="宋体" w:hAnsi="宋体" w:eastAsia="宋体" w:cs="宋体"/>
          <w:color w:val="auto"/>
          <w:kern w:val="0"/>
          <w:szCs w:val="21"/>
          <w:highlight w:val="none"/>
        </w:rPr>
        <w:t>如无特殊约定，乙方接受甲方任何一种支付方式，包括但不限于支付至指定的乙方银行账户、转帐支票、商业汇票等，且支付方式不影响合同总价，票据贴现费用由乙方承担。</w:t>
      </w:r>
    </w:p>
    <w:p w14:paraId="0C138BD3">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left="630" w:hanging="630" w:hangingChars="3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7.7   </w:t>
      </w:r>
      <w:r>
        <w:rPr>
          <w:rFonts w:hint="eastAsia" w:ascii="宋体" w:hAnsi="宋体" w:eastAsia="宋体" w:cs="宋体"/>
          <w:color w:val="auto"/>
          <w:kern w:val="0"/>
          <w:szCs w:val="21"/>
          <w:highlight w:val="none"/>
        </w:rPr>
        <w:t>无论采用何种结算方式，合同总价或单价中已充分考虑并包含了图纸、样品的更改，产品的退换、调试，政策、标准的变动，市场、汇率的风险等，合同总价或单价均不再调整，甲方要求调整乙方同意的除外。</w:t>
      </w:r>
    </w:p>
    <w:p w14:paraId="6E81C31E">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firstLine="0" w:firstLineChars="0"/>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2"/>
          <w:highlight w:val="none"/>
          <w:lang w:val="en-US" w:eastAsia="zh-CN"/>
        </w:rPr>
        <w:t xml:space="preserve">7.8   </w:t>
      </w:r>
      <w:r>
        <w:rPr>
          <w:rFonts w:hint="eastAsia" w:ascii="宋体" w:hAnsi="宋体" w:eastAsia="宋体" w:cs="宋体"/>
          <w:color w:val="auto"/>
          <w:szCs w:val="22"/>
          <w:highlight w:val="none"/>
        </w:rPr>
        <w:t>合同履行完毕后，</w:t>
      </w:r>
      <w:r>
        <w:rPr>
          <w:rFonts w:ascii="Arial" w:hAnsi="Arial" w:eastAsia="宋体" w:cs="Arial"/>
          <w:i w:val="0"/>
          <w:iCs w:val="0"/>
          <w:caps w:val="0"/>
          <w:color w:val="auto"/>
          <w:spacing w:val="0"/>
          <w:sz w:val="21"/>
          <w:szCs w:val="21"/>
          <w:highlight w:val="none"/>
        </w:rPr>
        <w:t>经过市场询价的方式，重新制定合同明细价格，乙方认可的情况下，可续签一年</w:t>
      </w:r>
      <w:r>
        <w:rPr>
          <w:rFonts w:hint="eastAsia" w:ascii="宋体" w:hAnsi="宋体" w:eastAsia="宋体" w:cs="宋体"/>
          <w:color w:val="auto"/>
          <w:szCs w:val="22"/>
          <w:highlight w:val="none"/>
        </w:rPr>
        <w:t>。</w:t>
      </w:r>
    </w:p>
    <w:p w14:paraId="1E07FF57">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Calibri" w:hAnsi="Calibri" w:eastAsia="宋体" w:cs="Calibri"/>
          <w:color w:val="auto"/>
          <w:szCs w:val="22"/>
          <w:highlight w:val="none"/>
        </w:rPr>
      </w:pPr>
      <w:r>
        <w:rPr>
          <w:rFonts w:hint="eastAsia" w:ascii="宋体" w:hAnsi="宋体" w:eastAsia="宋体" w:cs="宋体"/>
          <w:color w:val="auto"/>
          <w:kern w:val="0"/>
          <w:szCs w:val="21"/>
          <w:highlight w:val="none"/>
        </w:rPr>
        <w:t xml:space="preserve"> </w:t>
      </w:r>
      <w:bookmarkStart w:id="13" w:name="OLE_LINK5"/>
    </w:p>
    <w:p w14:paraId="13F16A76">
      <w:pPr>
        <w:spacing w:line="360" w:lineRule="auto"/>
        <w:rPr>
          <w:rFonts w:ascii="Calibri" w:hAnsi="Calibri" w:eastAsia="宋体" w:cs="Calibri"/>
          <w:b/>
          <w:color w:val="auto"/>
          <w:szCs w:val="22"/>
          <w:highlight w:val="none"/>
          <w:u w:val="single"/>
        </w:rPr>
      </w:pPr>
      <w:r>
        <w:rPr>
          <w:rFonts w:ascii="Calibri" w:hAnsi="Calibri" w:eastAsia="宋体" w:cs="Calibri"/>
          <w:color w:val="auto"/>
          <w:szCs w:val="22"/>
          <w:highlight w:val="none"/>
          <w:u w:val="single"/>
        </w:rPr>
        <w:t>8</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议付单据</w:t>
      </w:r>
    </w:p>
    <w:p w14:paraId="4FC2A29A">
      <w:pPr>
        <w:spacing w:line="360" w:lineRule="auto"/>
        <w:ind w:left="0" w:firstLine="630" w:firstLineChars="300"/>
        <w:rPr>
          <w:rFonts w:ascii="Calibri" w:hAnsi="Calibri" w:eastAsia="宋体" w:cs="Calibri"/>
          <w:color w:val="auto"/>
          <w:szCs w:val="22"/>
          <w:highlight w:val="none"/>
        </w:rPr>
      </w:pPr>
      <w:r>
        <w:rPr>
          <w:rFonts w:ascii="Calibri" w:hAnsi="宋体" w:eastAsia="宋体" w:cs="Calibri"/>
          <w:color w:val="auto"/>
          <w:szCs w:val="22"/>
          <w:highlight w:val="none"/>
        </w:rPr>
        <w:t>乙方应向甲方提交如下付款单据，作为甲方付款前提：</w:t>
      </w:r>
      <w:bookmarkEnd w:id="13"/>
    </w:p>
    <w:p w14:paraId="4B4CD114">
      <w:pPr>
        <w:tabs>
          <w:tab w:val="left" w:pos="600"/>
        </w:tabs>
        <w:spacing w:line="360" w:lineRule="auto"/>
        <w:ind w:left="600" w:hanging="600"/>
        <w:rPr>
          <w:rFonts w:ascii="Calibri" w:hAnsi="Calibri" w:eastAsia="宋体" w:cs="Calibri"/>
          <w:color w:val="auto"/>
          <w:szCs w:val="22"/>
          <w:highlight w:val="none"/>
        </w:rPr>
      </w:pPr>
      <w:r>
        <w:rPr>
          <w:rFonts w:ascii="Calibri" w:hAnsi="Calibri" w:eastAsia="宋体" w:cs="Calibri"/>
          <w:color w:val="auto"/>
          <w:szCs w:val="22"/>
          <w:highlight w:val="none"/>
        </w:rPr>
        <w:t>8.</w:t>
      </w:r>
      <w:r>
        <w:rPr>
          <w:rFonts w:hint="eastAsia" w:ascii="Calibri" w:hAnsi="Calibri" w:eastAsia="宋体" w:cs="Calibri"/>
          <w:color w:val="auto"/>
          <w:szCs w:val="22"/>
          <w:highlight w:val="none"/>
          <w:lang w:val="en-US" w:eastAsia="zh-CN"/>
        </w:rPr>
        <w:t>1</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由甲方签署的货品质量规格、数量、箱号、净重、体积验货记录一份。</w:t>
      </w:r>
    </w:p>
    <w:p w14:paraId="19506A61">
      <w:pPr>
        <w:tabs>
          <w:tab w:val="left" w:pos="600"/>
        </w:tabs>
        <w:spacing w:line="360" w:lineRule="auto"/>
        <w:ind w:left="630" w:hanging="630" w:hangingChars="300"/>
        <w:rPr>
          <w:rFonts w:ascii="Calibri" w:hAnsi="Calibri" w:eastAsia="宋体" w:cs="Calibri"/>
          <w:color w:val="auto"/>
          <w:szCs w:val="22"/>
          <w:highlight w:val="none"/>
        </w:rPr>
      </w:pPr>
      <w:r>
        <w:rPr>
          <w:rFonts w:ascii="Calibri" w:hAnsi="Calibri" w:eastAsia="宋体" w:cs="Calibri"/>
          <w:color w:val="auto"/>
          <w:szCs w:val="22"/>
          <w:highlight w:val="none"/>
        </w:rPr>
        <w:t>8.</w:t>
      </w:r>
      <w:r>
        <w:rPr>
          <w:rFonts w:hint="eastAsia" w:ascii="Calibri" w:hAnsi="Calibri" w:eastAsia="宋体" w:cs="Calibri"/>
          <w:color w:val="auto"/>
          <w:szCs w:val="22"/>
          <w:highlight w:val="none"/>
          <w:lang w:val="en-US" w:eastAsia="zh-CN"/>
        </w:rPr>
        <w:t>2</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若为纯进口</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，乙方须提供</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进口报关单和原产地证明。</w:t>
      </w:r>
    </w:p>
    <w:p w14:paraId="6B36ADA2">
      <w:pPr>
        <w:spacing w:line="360" w:lineRule="auto"/>
        <w:ind w:left="600" w:leftChars="0" w:hanging="600"/>
        <w:rPr>
          <w:rFonts w:ascii="Calibri" w:hAnsi="Calibri" w:eastAsia="宋体" w:cs="Calibri"/>
          <w:color w:val="auto"/>
          <w:szCs w:val="22"/>
          <w:highlight w:val="none"/>
        </w:rPr>
      </w:pPr>
      <w:r>
        <w:rPr>
          <w:rFonts w:ascii="Calibri" w:hAnsi="Calibri" w:eastAsia="宋体" w:cs="Calibri"/>
          <w:color w:val="auto"/>
          <w:szCs w:val="22"/>
          <w:highlight w:val="none"/>
        </w:rPr>
        <w:t>8.</w:t>
      </w:r>
      <w:r>
        <w:rPr>
          <w:rFonts w:hint="eastAsia" w:ascii="Calibri" w:hAnsi="Calibri" w:eastAsia="宋体" w:cs="Calibri"/>
          <w:color w:val="auto"/>
          <w:szCs w:val="22"/>
          <w:highlight w:val="none"/>
          <w:lang w:val="en-US" w:eastAsia="zh-CN"/>
        </w:rPr>
        <w:t>3</w:t>
      </w:r>
      <w:r>
        <w:rPr>
          <w:rFonts w:ascii="Calibri" w:hAnsi="Calibri" w:eastAsia="宋体" w:cs="Calibri"/>
          <w:b/>
          <w:color w:val="auto"/>
          <w:szCs w:val="22"/>
          <w:highlight w:val="none"/>
        </w:rPr>
        <w:t xml:space="preserve">  </w:t>
      </w:r>
      <w:r>
        <w:rPr>
          <w:rFonts w:ascii="Calibri" w:hAnsi="宋体" w:eastAsia="宋体" w:cs="Calibri"/>
          <w:color w:val="auto"/>
          <w:szCs w:val="22"/>
          <w:highlight w:val="none"/>
        </w:rPr>
        <w:t>上述单据是甲方向乙方支付合同价款的必要条件，在乙方向甲方提交上述全部单据前，甲方有权不向乙方付款。</w:t>
      </w:r>
    </w:p>
    <w:p w14:paraId="044C0047">
      <w:pPr>
        <w:widowControl w:val="0"/>
        <w:spacing w:before="100" w:beforeAutospacing="1" w:after="120"/>
        <w:ind w:left="420" w:leftChars="200" w:firstLine="420" w:firstLineChars="200"/>
        <w:jc w:val="both"/>
        <w:rPr>
          <w:rFonts w:ascii="Calibri" w:hAnsi="Calibri" w:eastAsia="宋体" w:cs="Times New Roman"/>
          <w:color w:val="auto"/>
          <w:kern w:val="2"/>
          <w:sz w:val="21"/>
          <w:szCs w:val="22"/>
          <w:highlight w:val="none"/>
          <w:lang w:val="en-US" w:eastAsia="zh-CN" w:bidi="ar-SA"/>
        </w:rPr>
      </w:pPr>
    </w:p>
    <w:p w14:paraId="06D37843">
      <w:pPr>
        <w:numPr>
          <w:ilvl w:val="-1"/>
          <w:numId w:val="0"/>
        </w:numPr>
        <w:spacing w:line="360" w:lineRule="auto"/>
        <w:ind w:left="0" w:firstLine="0"/>
        <w:rPr>
          <w:rFonts w:ascii="Calibri" w:hAnsi="Calibri" w:eastAsia="宋体" w:cs="Calibri"/>
          <w:b/>
          <w:color w:val="auto"/>
          <w:szCs w:val="22"/>
          <w:highlight w:val="none"/>
          <w:u w:val="single"/>
        </w:rPr>
      </w:pPr>
      <w:r>
        <w:rPr>
          <w:rFonts w:hint="eastAsia" w:ascii="Calibri" w:hAnsi="Calibri" w:eastAsia="宋体" w:cs="Calibri"/>
          <w:b/>
          <w:color w:val="auto"/>
          <w:szCs w:val="22"/>
          <w:highlight w:val="none"/>
          <w:u w:val="single"/>
          <w:lang w:val="en-US" w:eastAsia="zh-CN"/>
        </w:rPr>
        <w:t xml:space="preserve">9. </w:t>
      </w:r>
      <w:r>
        <w:rPr>
          <w:rFonts w:ascii="Calibri" w:hAnsi="Calibri" w:eastAsia="宋体" w:cs="Calibri"/>
          <w:b/>
          <w:color w:val="auto"/>
          <w:szCs w:val="22"/>
          <w:highlight w:val="none"/>
          <w:u w:val="single"/>
        </w:rPr>
        <w:t xml:space="preserve">  </w:t>
      </w:r>
      <w:r>
        <w:rPr>
          <w:rFonts w:hint="eastAsia" w:ascii="Calibri" w:hAnsi="Calibri" w:eastAsia="宋体" w:cs="Calibri"/>
          <w:b/>
          <w:color w:val="auto"/>
          <w:szCs w:val="22"/>
          <w:highlight w:val="none"/>
          <w:u w:val="single"/>
          <w:lang w:val="en-US" w:eastAsia="zh-CN"/>
        </w:rPr>
        <w:t xml:space="preserve"> </w:t>
      </w:r>
      <w:r>
        <w:rPr>
          <w:rFonts w:ascii="Calibri" w:hAnsi="宋体" w:eastAsia="宋体" w:cs="Calibri"/>
          <w:b/>
          <w:color w:val="auto"/>
          <w:szCs w:val="22"/>
          <w:highlight w:val="none"/>
          <w:u w:val="single"/>
        </w:rPr>
        <w:t>检验</w:t>
      </w:r>
      <w:r>
        <w:rPr>
          <w:rFonts w:ascii="Calibri" w:hAnsi="Calibri" w:eastAsia="宋体" w:cs="Calibri"/>
          <w:b/>
          <w:color w:val="auto"/>
          <w:szCs w:val="22"/>
          <w:highlight w:val="none"/>
          <w:u w:val="single"/>
        </w:rPr>
        <w:t xml:space="preserve"> </w:t>
      </w:r>
    </w:p>
    <w:p w14:paraId="151F983F">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20" w:line="360" w:lineRule="auto"/>
        <w:ind w:left="1050" w:leftChars="200" w:hanging="630" w:hangingChars="300"/>
        <w:jc w:val="both"/>
        <w:textAlignment w:val="auto"/>
        <w:rPr>
          <w:rFonts w:hint="default" w:ascii="Calibri" w:hAnsi="Calibri" w:eastAsia="宋体" w:cs="Times New Roman"/>
          <w:color w:val="auto"/>
          <w:kern w:val="2"/>
          <w:sz w:val="21"/>
          <w:szCs w:val="22"/>
          <w:highlight w:val="none"/>
          <w:lang w:val="en-US" w:eastAsia="zh-CN" w:bidi="ar-SA"/>
        </w:rPr>
      </w:pPr>
      <w:r>
        <w:rPr>
          <w:rFonts w:hint="eastAsia" w:ascii="Calibri" w:hAnsi="Calibri" w:eastAsia="宋体" w:cs="Times New Roman"/>
          <w:color w:val="auto"/>
          <w:kern w:val="2"/>
          <w:sz w:val="21"/>
          <w:szCs w:val="22"/>
          <w:highlight w:val="none"/>
          <w:lang w:val="en-US" w:eastAsia="zh-CN" w:bidi="ar-SA"/>
        </w:rPr>
        <w:t xml:space="preserve"> 乙方送货时应通知甲方进行验收，甲方验收不合格的，乙方应重新提供、更换直至甲方验收认可。运费及人力费用由乙方承担。</w:t>
      </w:r>
    </w:p>
    <w:p w14:paraId="5671C0A0">
      <w:pPr>
        <w:spacing w:line="360" w:lineRule="auto"/>
        <w:ind w:left="600" w:hanging="600"/>
        <w:rPr>
          <w:rFonts w:ascii="Calibri" w:hAnsi="Calibri" w:eastAsia="宋体" w:cs="Calibri"/>
          <w:color w:val="auto"/>
          <w:szCs w:val="22"/>
          <w:highlight w:val="none"/>
        </w:rPr>
      </w:pPr>
    </w:p>
    <w:p w14:paraId="7CDD51E0">
      <w:pPr>
        <w:numPr>
          <w:ilvl w:val="0"/>
          <w:numId w:val="4"/>
        </w:numPr>
        <w:spacing w:line="360" w:lineRule="auto"/>
        <w:rPr>
          <w:rFonts w:ascii="Calibri" w:hAnsi="宋体" w:eastAsia="宋体" w:cs="Calibri"/>
          <w:b/>
          <w:color w:val="auto"/>
          <w:szCs w:val="22"/>
          <w:highlight w:val="none"/>
          <w:u w:val="single"/>
        </w:rPr>
      </w:pPr>
      <w:r>
        <w:rPr>
          <w:rFonts w:hint="eastAsia" w:ascii="Calibri" w:hAnsi="Calibri" w:eastAsia="宋体" w:cs="Calibri"/>
          <w:b/>
          <w:color w:val="auto"/>
          <w:szCs w:val="22"/>
          <w:highlight w:val="none"/>
          <w:u w:val="single"/>
          <w:lang w:val="en-US" w:eastAsia="zh-CN"/>
        </w:rPr>
        <w:t xml:space="preserve">  </w:t>
      </w:r>
      <w:r>
        <w:rPr>
          <w:rFonts w:ascii="Calibri" w:hAnsi="宋体" w:eastAsia="宋体" w:cs="Calibri"/>
          <w:b/>
          <w:color w:val="auto"/>
          <w:szCs w:val="22"/>
          <w:highlight w:val="none"/>
          <w:u w:val="single"/>
        </w:rPr>
        <w:t>质量保修</w:t>
      </w:r>
      <w:r>
        <w:rPr>
          <w:rFonts w:hint="eastAsia" w:ascii="Calibri" w:hAnsi="宋体" w:eastAsia="宋体" w:cs="Calibri"/>
          <w:b/>
          <w:color w:val="auto"/>
          <w:szCs w:val="22"/>
          <w:highlight w:val="none"/>
          <w:u w:val="single"/>
          <w:lang w:eastAsia="zh-CN"/>
        </w:rPr>
        <w:t>（</w:t>
      </w:r>
      <w:r>
        <w:rPr>
          <w:rFonts w:hint="eastAsia" w:ascii="Calibri" w:hAnsi="宋体" w:eastAsia="宋体" w:cs="Calibri"/>
          <w:b/>
          <w:color w:val="auto"/>
          <w:szCs w:val="22"/>
          <w:highlight w:val="none"/>
          <w:u w:val="single"/>
          <w:lang w:val="en-US" w:eastAsia="zh-CN"/>
        </w:rPr>
        <w:t>服务/工作质量</w:t>
      </w:r>
      <w:r>
        <w:rPr>
          <w:rFonts w:hint="eastAsia" w:ascii="Calibri" w:hAnsi="宋体" w:eastAsia="宋体" w:cs="Calibri"/>
          <w:b/>
          <w:color w:val="auto"/>
          <w:szCs w:val="22"/>
          <w:highlight w:val="none"/>
          <w:u w:val="single"/>
          <w:lang w:eastAsia="zh-CN"/>
        </w:rPr>
        <w:t>）</w:t>
      </w:r>
    </w:p>
    <w:p w14:paraId="7B1F8A3B">
      <w:pPr>
        <w:spacing w:before="100" w:after="100" w:line="360" w:lineRule="auto"/>
        <w:ind w:left="630" w:hanging="630" w:hangingChars="300"/>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lang w:val="en-US" w:eastAsia="zh-CN"/>
        </w:rPr>
        <w:t xml:space="preserve">10.1  </w:t>
      </w:r>
      <w:r>
        <w:rPr>
          <w:rFonts w:ascii="宋体" w:hAnsi="宋体" w:eastAsia="宋体" w:cs="宋体"/>
          <w:color w:val="auto"/>
          <w:sz w:val="21"/>
          <w:szCs w:val="21"/>
          <w:highlight w:val="none"/>
          <w:shd w:val="clear" w:color="auto" w:fill="FFFFFF"/>
        </w:rPr>
        <w:t>乙方应保证材料是全新、未使用过的原装合格正品，并完全符合合同规定及国家相关标准所规定的质量、规格和性能要求。乙方应保证其提供的</w:t>
      </w:r>
      <w:r>
        <w:rPr>
          <w:rFonts w:hint="eastAsia" w:ascii="宋体" w:hAnsi="宋体" w:eastAsia="宋体" w:cs="宋体"/>
          <w:color w:val="auto"/>
          <w:sz w:val="21"/>
          <w:szCs w:val="21"/>
          <w:highlight w:val="none"/>
          <w:shd w:val="clear" w:color="auto" w:fill="FFFFFF"/>
        </w:rPr>
        <w:t>物品</w:t>
      </w:r>
      <w:r>
        <w:rPr>
          <w:rFonts w:ascii="宋体" w:hAnsi="宋体" w:eastAsia="宋体" w:cs="宋体"/>
          <w:color w:val="auto"/>
          <w:sz w:val="21"/>
          <w:szCs w:val="21"/>
          <w:highlight w:val="none"/>
          <w:shd w:val="clear" w:color="auto" w:fill="FFFFFF"/>
        </w:rPr>
        <w:t>在正确安装、正常使用和保养条件下，在其使用寿命内具有良好的性能。</w:t>
      </w:r>
    </w:p>
    <w:p w14:paraId="52CA0A95">
      <w:pPr>
        <w:spacing w:after="100"/>
        <w:ind w:left="0" w:firstLine="0"/>
        <w:jc w:val="left"/>
        <w:rPr>
          <w:rFonts w:ascii="Calibri" w:hAnsi="Calibri" w:eastAsia="宋体" w:cs="Calibri"/>
          <w:color w:val="auto"/>
          <w:szCs w:val="22"/>
          <w:highlight w:val="none"/>
        </w:rPr>
      </w:pPr>
      <w:r>
        <w:rPr>
          <w:rFonts w:hint="eastAsia" w:ascii="Calibri" w:hAnsi="Calibri" w:eastAsia="宋体" w:cs="Calibri"/>
          <w:b/>
          <w:color w:val="auto"/>
          <w:szCs w:val="22"/>
          <w:highlight w:val="none"/>
          <w:u w:val="single"/>
          <w:lang w:val="en-US" w:eastAsia="zh-CN"/>
        </w:rPr>
        <w:t xml:space="preserve">11.   </w:t>
      </w:r>
      <w:r>
        <w:rPr>
          <w:rFonts w:ascii="Calibri" w:hAnsi="宋体" w:eastAsia="宋体" w:cs="Calibri"/>
          <w:b/>
          <w:color w:val="auto"/>
          <w:szCs w:val="22"/>
          <w:highlight w:val="none"/>
          <w:u w:val="single"/>
        </w:rPr>
        <w:t>索赔</w:t>
      </w:r>
    </w:p>
    <w:p w14:paraId="000BAE6B">
      <w:pPr>
        <w:spacing w:line="360" w:lineRule="auto"/>
        <w:ind w:left="600" w:hanging="600"/>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1</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如发现乙方提供的</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残损短少或规格、质量、数量、性能与合同规定不符的或经相关检测机构检测</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不符合合同规定的，甲方有权拒收</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、要求换货，甚至解除合同。这些权利的行使不影响甲方就其所遭受的经济损失向乙方要求索赔的权利。索赔范围除不符合合同规定</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的价款之外，还包括检验费、换货的运费、仓储费、装卸费、保险费、影响开业损失以及为索赔所支付的差旅费、律师费等其他损失等，并向甲方支付</w:t>
      </w:r>
      <w:r>
        <w:rPr>
          <w:rFonts w:hint="eastAsia" w:ascii="Calibri" w:hAnsi="宋体" w:eastAsia="宋体" w:cs="Calibri"/>
          <w:color w:val="auto"/>
          <w:szCs w:val="22"/>
          <w:highlight w:val="none"/>
          <w:lang w:eastAsia="zh-CN"/>
        </w:rPr>
        <w:t>问题商品金额的</w:t>
      </w:r>
      <w:r>
        <w:rPr>
          <w:rFonts w:hint="eastAsia" w:ascii="Calibri" w:hAnsi="Calibri" w:eastAsia="宋体" w:cs="Calibri"/>
          <w:color w:val="auto"/>
          <w:szCs w:val="22"/>
          <w:highlight w:val="none"/>
          <w:lang w:val="en-US" w:eastAsia="zh-CN"/>
        </w:rPr>
        <w:t>0.5%</w:t>
      </w:r>
      <w:r>
        <w:rPr>
          <w:rFonts w:ascii="Calibri" w:hAnsi="宋体" w:eastAsia="宋体" w:cs="Calibri"/>
          <w:color w:val="auto"/>
          <w:szCs w:val="22"/>
          <w:highlight w:val="none"/>
        </w:rPr>
        <w:t>违约金（违约金金额由甲方根据乙方违约严重程度确定，乙方不得拒绝）。</w:t>
      </w:r>
    </w:p>
    <w:p w14:paraId="392E1E0C">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1</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自乙方接到索赔通知之日起</w:t>
      </w:r>
      <w:r>
        <w:rPr>
          <w:rFonts w:ascii="Calibri" w:hAnsi="Calibri" w:eastAsia="宋体" w:cs="Calibri"/>
          <w:color w:val="auto"/>
          <w:szCs w:val="22"/>
          <w:highlight w:val="none"/>
        </w:rPr>
        <w:t>30</w:t>
      </w:r>
      <w:r>
        <w:rPr>
          <w:rFonts w:ascii="Calibri" w:hAnsi="宋体" w:eastAsia="宋体" w:cs="Calibri"/>
          <w:color w:val="auto"/>
          <w:szCs w:val="22"/>
          <w:highlight w:val="none"/>
        </w:rPr>
        <w:t>天内，如果甲方未收到乙方对该索赔的任何答复，应视为乙方已接受甲方提出的索赔金额。如没有乙方接到索赔通知的直接证明，则甲方传真发出索赔通知的当日，或以函件发出索赔通知后的第</w:t>
      </w:r>
      <w:r>
        <w:rPr>
          <w:rFonts w:ascii="Calibri" w:hAnsi="Calibri" w:eastAsia="宋体" w:cs="Calibri"/>
          <w:color w:val="auto"/>
          <w:szCs w:val="22"/>
          <w:highlight w:val="none"/>
        </w:rPr>
        <w:t>7</w:t>
      </w:r>
      <w:r>
        <w:rPr>
          <w:rFonts w:ascii="Calibri" w:hAnsi="宋体" w:eastAsia="宋体" w:cs="Calibri"/>
          <w:color w:val="auto"/>
          <w:szCs w:val="22"/>
          <w:highlight w:val="none"/>
        </w:rPr>
        <w:t>日，视为乙方已接到索赔通知。</w:t>
      </w:r>
    </w:p>
    <w:p w14:paraId="3FBB7D7A">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1</w:t>
      </w:r>
      <w:r>
        <w:rPr>
          <w:rFonts w:ascii="Calibri" w:hAnsi="Calibri" w:eastAsia="宋体" w:cs="Calibri"/>
          <w:color w:val="auto"/>
          <w:szCs w:val="22"/>
          <w:highlight w:val="none"/>
        </w:rPr>
        <w:t xml:space="preserve">.3  </w:t>
      </w:r>
      <w:r>
        <w:rPr>
          <w:rFonts w:ascii="Calibri" w:hAnsi="宋体" w:eastAsia="宋体" w:cs="Calibri"/>
          <w:color w:val="auto"/>
          <w:szCs w:val="22"/>
          <w:highlight w:val="none"/>
        </w:rPr>
        <w:t>乙方对</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与合同要求不符合负有责任，并且甲方已提出索赔，乙方应按甲方同意的下列一种或多种方法解决索赔事宜，并向甲方支付</w:t>
      </w:r>
      <w:r>
        <w:rPr>
          <w:rFonts w:hint="eastAsia" w:ascii="Calibri" w:hAnsi="宋体" w:eastAsia="宋体" w:cs="Calibri"/>
          <w:color w:val="auto"/>
          <w:szCs w:val="22"/>
          <w:highlight w:val="none"/>
          <w:lang w:eastAsia="zh-CN"/>
        </w:rPr>
        <w:t>问题商品金额的</w:t>
      </w:r>
      <w:r>
        <w:rPr>
          <w:rFonts w:hint="eastAsia" w:ascii="Calibri" w:hAnsi="Calibri" w:eastAsia="宋体" w:cs="Calibri"/>
          <w:color w:val="auto"/>
          <w:szCs w:val="22"/>
          <w:highlight w:val="none"/>
          <w:lang w:val="en-US" w:eastAsia="zh-CN"/>
        </w:rPr>
        <w:t>0.5%</w:t>
      </w:r>
      <w:r>
        <w:rPr>
          <w:rFonts w:ascii="Calibri" w:hAnsi="宋体" w:eastAsia="宋体" w:cs="Calibri"/>
          <w:color w:val="auto"/>
          <w:szCs w:val="22"/>
          <w:highlight w:val="none"/>
        </w:rPr>
        <w:t>的违约金（违约金金额由甲方根据乙方违约严重程度确定，乙方不得拒绝）。</w:t>
      </w:r>
    </w:p>
    <w:p w14:paraId="29DA9093">
      <w:pPr>
        <w:spacing w:line="360" w:lineRule="auto"/>
        <w:ind w:left="584"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1</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退货，并将退货金额全额退还甲方。乙方并负担甲方因退货而发生的一切损失和费用，包括利息、银行费用、运费、保险费、仓储和装卸费以及甲方为保管和保护退货而发生的费用、为追偿货款而发生的律师代理费、诉讼费、为完成采购项目订用其他供应商</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的差价等，以及因上述原因造成酒店工程工期延误等全部相关费用。</w:t>
      </w:r>
    </w:p>
    <w:p w14:paraId="71D444CE">
      <w:pPr>
        <w:spacing w:line="360" w:lineRule="auto"/>
        <w:ind w:left="584"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2</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按照</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的疵劣和损坏程度以及甲方所遭受的损失，将</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贬值计价结算价款。</w:t>
      </w:r>
    </w:p>
    <w:p w14:paraId="4BB8CC8E">
      <w:pPr>
        <w:spacing w:line="360" w:lineRule="auto"/>
        <w:ind w:left="600" w:hanging="600"/>
        <w:rPr>
          <w:rFonts w:ascii="Calibri" w:hAnsi="宋体"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3</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调换有缺陷的</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组成部分，换货必须全新并符合本合同规定的规格、质量和性能。乙方并承担因此而产生的一切费用和风险，负担甲方遭受的包括但不限于因换货所发生的费用、律师代理费、诉讼费等以及因上述原因导致酒店工程工期延误所造成的全部损失。同时乙方应相应延长被更换</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的质量保修期。</w:t>
      </w:r>
    </w:p>
    <w:p w14:paraId="0CC5FD99">
      <w:pPr>
        <w:spacing w:line="360" w:lineRule="auto"/>
        <w:ind w:left="600" w:hanging="600"/>
        <w:rPr>
          <w:rFonts w:ascii="Calibri" w:hAnsi="Calibri" w:eastAsia="宋体" w:cs="Calibri"/>
          <w:color w:val="auto"/>
          <w:szCs w:val="22"/>
          <w:highlight w:val="none"/>
        </w:rPr>
      </w:pPr>
    </w:p>
    <w:p w14:paraId="331D4D90">
      <w:pPr>
        <w:spacing w:line="360" w:lineRule="auto"/>
        <w:ind w:left="600" w:hanging="600"/>
        <w:rPr>
          <w:rFonts w:ascii="Calibri" w:hAnsi="Calibri" w:eastAsia="宋体" w:cs="Calibri"/>
          <w:b/>
          <w:color w:val="auto"/>
          <w:szCs w:val="22"/>
          <w:highlight w:val="none"/>
          <w:u w:val="single"/>
        </w:rPr>
      </w:pPr>
      <w:r>
        <w:rPr>
          <w:rFonts w:hint="eastAsia" w:ascii="Calibri" w:hAnsi="Calibri" w:eastAsia="宋体" w:cs="Calibri"/>
          <w:b/>
          <w:color w:val="auto"/>
          <w:szCs w:val="22"/>
          <w:highlight w:val="none"/>
          <w:u w:val="single"/>
          <w:lang w:val="en-US" w:eastAsia="zh-CN"/>
        </w:rPr>
        <w:t>12.</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不可抗力</w:t>
      </w:r>
    </w:p>
    <w:p w14:paraId="611D509C">
      <w:pPr>
        <w:spacing w:line="360" w:lineRule="auto"/>
        <w:ind w:left="600" w:hanging="600"/>
        <w:rPr>
          <w:rFonts w:ascii="Calibri" w:hAnsi="宋体" w:eastAsia="宋体" w:cs="Calibri"/>
          <w:color w:val="auto"/>
          <w:szCs w:val="22"/>
          <w:highlight w:val="none"/>
        </w:rPr>
      </w:pPr>
      <w:r>
        <w:rPr>
          <w:rFonts w:ascii="Calibri" w:hAnsi="Calibri" w:eastAsia="宋体" w:cs="Calibri"/>
          <w:color w:val="auto"/>
          <w:szCs w:val="22"/>
          <w:highlight w:val="none"/>
        </w:rPr>
        <w:t xml:space="preserve">      </w:t>
      </w:r>
      <w:r>
        <w:rPr>
          <w:rFonts w:ascii="Calibri" w:hAnsi="宋体" w:eastAsia="宋体" w:cs="Calibri"/>
          <w:color w:val="auto"/>
          <w:szCs w:val="22"/>
          <w:highlight w:val="none"/>
        </w:rPr>
        <w:t>如果合同双方由于人力不可抗拒事故如海啸、地震、战争等，导致不能在合同规定的期限内履行合同项下的义务，则在该情况持续期间，该方可以免除因受有关情况影响而须履行的义务。但该方必须立即以电报通知合同相对方，并以邮政特快专递方式或有记录的其他传递方式向合同相对方提供有关政府机构或者商会出具的证明。如果由于人力不可抗拒事故致交货延期一个月以上时，合同相对方有权解除合同。</w:t>
      </w:r>
    </w:p>
    <w:p w14:paraId="227D7617">
      <w:pPr>
        <w:spacing w:line="360" w:lineRule="auto"/>
        <w:ind w:left="600" w:hanging="600"/>
        <w:rPr>
          <w:rFonts w:ascii="Calibri" w:hAnsi="宋体" w:eastAsia="宋体" w:cs="Calibri"/>
          <w:color w:val="auto"/>
          <w:szCs w:val="22"/>
          <w:highlight w:val="none"/>
        </w:rPr>
      </w:pPr>
    </w:p>
    <w:p w14:paraId="63D296C9">
      <w:pPr>
        <w:spacing w:line="360" w:lineRule="auto"/>
        <w:ind w:left="600" w:hanging="600"/>
        <w:rPr>
          <w:rFonts w:ascii="Calibri" w:hAnsi="Calibri" w:eastAsia="宋体" w:cs="Calibri"/>
          <w:b/>
          <w:color w:val="auto"/>
          <w:szCs w:val="22"/>
          <w:highlight w:val="non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3</w:t>
      </w:r>
      <w:r>
        <w:rPr>
          <w:rFonts w:ascii="Calibri" w:hAnsi="宋体" w:eastAsia="宋体" w:cs="Calibri"/>
          <w:b/>
          <w:color w:val="auto"/>
          <w:szCs w:val="22"/>
          <w:highlight w:val="none"/>
          <w:u w:val="single"/>
        </w:rPr>
        <w:t>．</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违约责任</w:t>
      </w:r>
    </w:p>
    <w:p w14:paraId="4471A6FA">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除本合同规定之不可抗力原因外，如乙方不能按合同规定的期限交付</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的，每逾期一天，乙方应按合同</w:t>
      </w:r>
      <w:r>
        <w:rPr>
          <w:rFonts w:hint="eastAsia" w:ascii="Calibri" w:hAnsi="宋体" w:eastAsia="宋体" w:cs="Calibri"/>
          <w:color w:val="auto"/>
          <w:szCs w:val="22"/>
          <w:highlight w:val="none"/>
          <w:lang w:eastAsia="zh-CN"/>
        </w:rPr>
        <w:t>未交货款的</w:t>
      </w:r>
      <w:r>
        <w:rPr>
          <w:rFonts w:hint="eastAsia" w:ascii="Calibri" w:hAnsi="宋体" w:eastAsia="宋体" w:cs="Calibri"/>
          <w:color w:val="auto"/>
          <w:szCs w:val="22"/>
          <w:highlight w:val="none"/>
          <w:lang w:val="en-US" w:eastAsia="zh-CN"/>
        </w:rPr>
        <w:t>0.5%</w:t>
      </w:r>
      <w:r>
        <w:rPr>
          <w:rFonts w:ascii="Calibri" w:hAnsi="宋体" w:eastAsia="宋体" w:cs="Calibri"/>
          <w:color w:val="auto"/>
          <w:szCs w:val="22"/>
          <w:highlight w:val="none"/>
        </w:rPr>
        <w:t>向甲方支付违约金</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给甲方造成其他损失的，甲方还有权向乙方继续索赔；乙方逾期交货超过【</w:t>
      </w:r>
      <w:r>
        <w:rPr>
          <w:rFonts w:hint="eastAsia" w:ascii="Calibri" w:hAnsi="宋体" w:eastAsia="宋体" w:cs="Calibri"/>
          <w:color w:val="auto"/>
          <w:szCs w:val="22"/>
          <w:highlight w:val="none"/>
        </w:rPr>
        <w:t>5</w:t>
      </w:r>
      <w:r>
        <w:rPr>
          <w:rFonts w:ascii="Calibri" w:hAnsi="宋体" w:eastAsia="宋体" w:cs="Calibri"/>
          <w:color w:val="auto"/>
          <w:szCs w:val="22"/>
          <w:highlight w:val="none"/>
        </w:rPr>
        <w:t>】日的，甲方有权解除本合同。甲方据此解除合同的，乙方应返还甲方已支付的全部款项并向甲方支付</w:t>
      </w:r>
      <w:r>
        <w:rPr>
          <w:rFonts w:hint="eastAsia" w:ascii="Calibri" w:hAnsi="宋体" w:eastAsia="宋体" w:cs="Calibri"/>
          <w:color w:val="auto"/>
          <w:szCs w:val="22"/>
          <w:highlight w:val="none"/>
          <w:lang w:eastAsia="zh-CN"/>
        </w:rPr>
        <w:t>未交货款的</w:t>
      </w:r>
      <w:r>
        <w:rPr>
          <w:rFonts w:hint="eastAsia" w:ascii="Calibri" w:hAnsi="宋体" w:eastAsia="宋体" w:cs="Calibri"/>
          <w:color w:val="auto"/>
          <w:szCs w:val="22"/>
          <w:highlight w:val="none"/>
          <w:lang w:val="en-US" w:eastAsia="zh-CN"/>
        </w:rPr>
        <w:t>0.5%</w:t>
      </w:r>
      <w:r>
        <w:rPr>
          <w:rFonts w:ascii="Calibri" w:hAnsi="宋体" w:eastAsia="宋体" w:cs="Calibri"/>
          <w:color w:val="auto"/>
          <w:szCs w:val="22"/>
          <w:highlight w:val="none"/>
        </w:rPr>
        <w:t>作为违约金（违约金金额由甲方根据乙方违约严重程度确定，乙方不得拒绝）。</w:t>
      </w:r>
    </w:p>
    <w:p w14:paraId="58155623">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乙方保证所供</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不存在任何可能妨碍甲方权利的权属瑕疵，保障甲方在使用其提供的</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、服务及其任何部分时不受到第三方关于侵犯专利权、商标权或其他知识产权的指控，否则，甲方</w:t>
      </w:r>
      <w:r>
        <w:rPr>
          <w:rFonts w:ascii="Calibri" w:hAnsi="Calibri" w:eastAsia="宋体" w:cs="Calibri"/>
          <w:color w:val="auto"/>
          <w:szCs w:val="22"/>
          <w:highlight w:val="none"/>
        </w:rPr>
        <w:t>有权随时解除合同。甲方据此解除合同的</w:t>
      </w:r>
      <w:r>
        <w:rPr>
          <w:rFonts w:ascii="Calibri" w:hAnsi="宋体" w:eastAsia="宋体" w:cs="Calibri"/>
          <w:color w:val="auto"/>
          <w:szCs w:val="22"/>
          <w:highlight w:val="none"/>
        </w:rPr>
        <w:t>，乙方应全额退返甲方已付全部款项，向甲方支付</w:t>
      </w:r>
      <w:r>
        <w:rPr>
          <w:rFonts w:hint="eastAsia" w:ascii="Calibri" w:hAnsi="宋体" w:eastAsia="宋体" w:cs="Calibri"/>
          <w:color w:val="auto"/>
          <w:szCs w:val="22"/>
          <w:highlight w:val="none"/>
          <w:lang w:eastAsia="zh-CN"/>
        </w:rPr>
        <w:t>问题商品金额的</w:t>
      </w:r>
      <w:r>
        <w:rPr>
          <w:rFonts w:hint="eastAsia" w:ascii="Calibri" w:hAnsi="宋体" w:eastAsia="宋体" w:cs="Calibri"/>
          <w:color w:val="auto"/>
          <w:szCs w:val="22"/>
          <w:highlight w:val="none"/>
          <w:lang w:val="en-US" w:eastAsia="zh-CN"/>
        </w:rPr>
        <w:t>0.5%</w:t>
      </w:r>
      <w:r>
        <w:rPr>
          <w:rFonts w:ascii="Calibri" w:hAnsi="宋体" w:eastAsia="宋体" w:cs="Calibri"/>
          <w:color w:val="auto"/>
          <w:szCs w:val="22"/>
          <w:highlight w:val="none"/>
        </w:rPr>
        <w:t>的违约金（违约金金额由甲方根据乙方违约严重程度确定，乙方不得拒绝），并赔偿由此给甲方造成的损失。</w:t>
      </w:r>
    </w:p>
    <w:p w14:paraId="08CFF490">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.3   </w:t>
      </w:r>
      <w:r>
        <w:rPr>
          <w:rFonts w:ascii="Calibri" w:hAnsi="宋体" w:eastAsia="宋体" w:cs="Calibri"/>
          <w:color w:val="auto"/>
          <w:szCs w:val="22"/>
          <w:highlight w:val="none"/>
        </w:rPr>
        <w:t>乙方所供</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经甲方验收不合格或者经相关检测机构检测不符合合同要求的，且乙方拒绝更换，或更换后仍不合格的，甲方有权解除本合同</w:t>
      </w:r>
      <w:r>
        <w:rPr>
          <w:rFonts w:ascii="Calibri" w:hAnsi="Calibri" w:eastAsia="宋体" w:cs="Calibri"/>
          <w:color w:val="auto"/>
          <w:szCs w:val="22"/>
          <w:highlight w:val="none"/>
        </w:rPr>
        <w:t>。甲方据此解除合同的</w:t>
      </w:r>
      <w:r>
        <w:rPr>
          <w:rFonts w:ascii="Calibri" w:hAnsi="宋体" w:eastAsia="宋体" w:cs="Calibri"/>
          <w:color w:val="auto"/>
          <w:szCs w:val="22"/>
          <w:highlight w:val="none"/>
        </w:rPr>
        <w:t>，乙方应返还甲方已支付的全部款项，向甲方支付</w:t>
      </w:r>
      <w:r>
        <w:rPr>
          <w:rFonts w:hint="eastAsia" w:ascii="Calibri" w:hAnsi="宋体" w:eastAsia="宋体" w:cs="Calibri"/>
          <w:color w:val="auto"/>
          <w:szCs w:val="22"/>
          <w:highlight w:val="none"/>
          <w:lang w:eastAsia="zh-CN"/>
        </w:rPr>
        <w:t>问题商品的</w:t>
      </w:r>
      <w:r>
        <w:rPr>
          <w:rFonts w:hint="eastAsia" w:ascii="Calibri" w:hAnsi="宋体" w:eastAsia="宋体" w:cs="Calibri"/>
          <w:color w:val="auto"/>
          <w:szCs w:val="22"/>
          <w:highlight w:val="none"/>
          <w:lang w:val="en-US" w:eastAsia="zh-CN"/>
        </w:rPr>
        <w:t>0.5%</w:t>
      </w:r>
      <w:r>
        <w:rPr>
          <w:rFonts w:ascii="Calibri" w:hAnsi="宋体" w:eastAsia="宋体" w:cs="Calibri"/>
          <w:color w:val="auto"/>
          <w:szCs w:val="22"/>
          <w:highlight w:val="none"/>
        </w:rPr>
        <w:t>的违约金（违约金金额由甲方根据乙方违约严重程度确定，乙方不得拒绝），并赔偿由此给甲方造成的损失。</w:t>
      </w:r>
    </w:p>
    <w:p w14:paraId="71B2F955">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.4   </w:t>
      </w:r>
      <w:r>
        <w:rPr>
          <w:rFonts w:ascii="Calibri" w:hAnsi="宋体" w:eastAsia="宋体" w:cs="Calibri"/>
          <w:color w:val="auto"/>
          <w:szCs w:val="22"/>
          <w:highlight w:val="none"/>
        </w:rPr>
        <w:t>出现下列任何情形之一的，甲方有权立即解除本合同并追究乙方违约责任，且有权另行确定第三人为本合同规定</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的供应</w:t>
      </w:r>
      <w:r>
        <w:rPr>
          <w:rFonts w:ascii="Calibri" w:hAnsi="Calibri" w:eastAsia="宋体" w:cs="Calibri"/>
          <w:color w:val="auto"/>
          <w:szCs w:val="22"/>
          <w:highlight w:val="none"/>
        </w:rPr>
        <w:t>/</w:t>
      </w:r>
      <w:r>
        <w:rPr>
          <w:rFonts w:ascii="Calibri" w:hAnsi="宋体" w:eastAsia="宋体" w:cs="Calibri"/>
          <w:color w:val="auto"/>
          <w:szCs w:val="22"/>
          <w:highlight w:val="none"/>
        </w:rPr>
        <w:t>承包商：</w:t>
      </w:r>
    </w:p>
    <w:p w14:paraId="563795F3">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1</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乙方单方面解除本合同或拒绝或拖延履行本合同；</w:t>
      </w:r>
    </w:p>
    <w:p w14:paraId="13622966">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2</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乙方不具备按本合同规定对本项目供货的能力；</w:t>
      </w:r>
    </w:p>
    <w:p w14:paraId="3B5A99F7">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3</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乙方及其</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未获得当地政府的准用许可；</w:t>
      </w:r>
    </w:p>
    <w:p w14:paraId="659FB0AD">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4</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乙方所供</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经国家级检测中心检测达不到询价比选文件及本合同规定标准的；</w:t>
      </w:r>
    </w:p>
    <w:p w14:paraId="0C775EB2">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5</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乙方未按照本合同规定按时或按量供货的；</w:t>
      </w:r>
    </w:p>
    <w:p w14:paraId="6767B060">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6</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乙方实际供货品牌、型号、规格与本合同约定不符的；</w:t>
      </w:r>
    </w:p>
    <w:p w14:paraId="5B98810F">
      <w:pPr>
        <w:spacing w:line="360" w:lineRule="auto"/>
        <w:ind w:firstLine="105" w:firstLineChars="50"/>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7</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甲方收到酒店项目公司或酒店对乙方</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或服务投诉并经调查属实的；</w:t>
      </w:r>
    </w:p>
    <w:p w14:paraId="491DA995">
      <w:pPr>
        <w:spacing w:line="360" w:lineRule="auto"/>
        <w:ind w:left="735" w:leftChars="50" w:hanging="630" w:hangingChars="300"/>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8</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乙方有任何其他违约行为（包括违反本合同规定的任何义务），导致本合同目的无法实现的。</w:t>
      </w:r>
    </w:p>
    <w:p w14:paraId="7D317603">
      <w:pPr>
        <w:spacing w:line="360" w:lineRule="auto"/>
        <w:ind w:left="749" w:leftChars="7" w:hanging="735" w:hangingChars="350"/>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.5   </w:t>
      </w:r>
      <w:r>
        <w:rPr>
          <w:rFonts w:ascii="Calibri" w:hAnsi="宋体" w:eastAsia="宋体" w:cs="Calibri"/>
          <w:color w:val="auto"/>
          <w:szCs w:val="22"/>
          <w:highlight w:val="none"/>
        </w:rPr>
        <w:t>因</w:t>
      </w: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,4</w:t>
      </w:r>
      <w:r>
        <w:rPr>
          <w:rFonts w:ascii="Calibri" w:hAnsi="宋体" w:eastAsia="宋体" w:cs="Calibri"/>
          <w:color w:val="auto"/>
          <w:szCs w:val="22"/>
          <w:highlight w:val="none"/>
        </w:rPr>
        <w:t>条约定及乙方其他原因导致甲方解除本合同的，甲方有权要求预付款保函开具银行承担担保责任，且乙方应向甲方支付合同</w:t>
      </w:r>
      <w:r>
        <w:rPr>
          <w:rFonts w:hint="eastAsia" w:ascii="Calibri" w:hAnsi="宋体" w:eastAsia="宋体" w:cs="Calibri"/>
          <w:color w:val="auto"/>
          <w:szCs w:val="22"/>
          <w:highlight w:val="none"/>
          <w:lang w:eastAsia="zh-CN"/>
        </w:rPr>
        <w:t>未交货款的</w:t>
      </w:r>
      <w:r>
        <w:rPr>
          <w:rFonts w:hint="eastAsia" w:ascii="Calibri" w:hAnsi="宋体" w:eastAsia="宋体" w:cs="Calibri"/>
          <w:color w:val="auto"/>
          <w:szCs w:val="22"/>
          <w:highlight w:val="none"/>
          <w:lang w:val="en-US" w:eastAsia="zh-CN"/>
        </w:rPr>
        <w:t>0.5%</w:t>
      </w:r>
      <w:r>
        <w:rPr>
          <w:rFonts w:ascii="Calibri" w:hAnsi="宋体" w:eastAsia="宋体" w:cs="Calibri"/>
          <w:color w:val="auto"/>
          <w:szCs w:val="22"/>
          <w:highlight w:val="none"/>
        </w:rPr>
        <w:t>违约金（违约金金额由甲方根据乙方违约严重程度确定，乙方不得拒绝）。</w:t>
      </w:r>
    </w:p>
    <w:p w14:paraId="5DE4382C">
      <w:pPr>
        <w:spacing w:line="360" w:lineRule="auto"/>
        <w:ind w:left="749" w:leftChars="7" w:hanging="735" w:hangingChars="350"/>
        <w:rPr>
          <w:rFonts w:ascii="Calibri" w:hAnsi="Calibri" w:eastAsia="宋体" w:cs="Calibri"/>
          <w:color w:val="auto"/>
          <w:szCs w:val="22"/>
          <w:highlight w:val="none"/>
        </w:rPr>
      </w:pPr>
    </w:p>
    <w:p w14:paraId="17B7B8DB">
      <w:pPr>
        <w:keepNext/>
        <w:keepLines/>
        <w:spacing w:line="360" w:lineRule="auto"/>
        <w:ind w:right="-16"/>
        <w:outlineLvl w:val="1"/>
        <w:rPr>
          <w:rFonts w:ascii="Calibri" w:hAnsi="Calibri" w:eastAsia="宋体" w:cs="Calibri"/>
          <w:b/>
          <w:snapToGrid w:val="0"/>
          <w:color w:val="auto"/>
          <w:szCs w:val="22"/>
          <w:highlight w:val="none"/>
          <w:u w:val="single"/>
        </w:rPr>
      </w:pPr>
      <w:r>
        <w:rPr>
          <w:rFonts w:ascii="Calibri" w:hAnsi="Calibri" w:eastAsia="宋体" w:cs="Calibri"/>
          <w:snapToGrid w:val="0"/>
          <w:color w:val="auto"/>
          <w:szCs w:val="22"/>
          <w:highlight w:val="none"/>
          <w:u w:val="single"/>
        </w:rPr>
        <w:t>1</w:t>
      </w:r>
      <w:r>
        <w:rPr>
          <w:rFonts w:hint="eastAsia" w:ascii="Calibri" w:hAnsi="Calibri" w:eastAsia="宋体" w:cs="Calibri"/>
          <w:snapToGrid w:val="0"/>
          <w:color w:val="auto"/>
          <w:szCs w:val="22"/>
          <w:highlight w:val="none"/>
          <w:u w:val="single"/>
          <w:lang w:val="en-US" w:eastAsia="zh-CN"/>
        </w:rPr>
        <w:t>4</w:t>
      </w:r>
      <w:r>
        <w:rPr>
          <w:rFonts w:ascii="Calibri" w:hAnsi="Calibri" w:eastAsia="宋体" w:cs="Calibri"/>
          <w:snapToGrid w:val="0"/>
          <w:color w:val="auto"/>
          <w:szCs w:val="22"/>
          <w:highlight w:val="none"/>
          <w:u w:val="single"/>
        </w:rPr>
        <w:t xml:space="preserve">.   </w:t>
      </w:r>
      <w:r>
        <w:rPr>
          <w:rFonts w:ascii="Calibri" w:hAnsi="宋体" w:eastAsia="宋体" w:cs="Calibri"/>
          <w:b/>
          <w:snapToGrid w:val="0"/>
          <w:color w:val="auto"/>
          <w:szCs w:val="22"/>
          <w:highlight w:val="none"/>
          <w:u w:val="single"/>
        </w:rPr>
        <w:t>变更指示</w:t>
      </w:r>
    </w:p>
    <w:p w14:paraId="4E0FA91B">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对于合同变更：在本合同范围内的任何变更，只有由甲方签发的变更（包括设计变更）</w:t>
      </w:r>
    </w:p>
    <w:p w14:paraId="6BC94B4E">
      <w:pPr>
        <w:spacing w:line="360" w:lineRule="auto"/>
        <w:ind w:left="688" w:leftChars="300" w:hanging="58" w:hangingChars="28"/>
        <w:rPr>
          <w:rFonts w:ascii="Calibri" w:hAnsi="Calibri" w:eastAsia="宋体" w:cs="Calibri"/>
          <w:color w:val="auto"/>
          <w:szCs w:val="22"/>
          <w:highlight w:val="none"/>
        </w:rPr>
      </w:pPr>
      <w:r>
        <w:rPr>
          <w:rFonts w:ascii="Calibri" w:hAnsi="宋体" w:eastAsia="宋体" w:cs="Calibri"/>
          <w:color w:val="auto"/>
          <w:szCs w:val="22"/>
          <w:highlight w:val="none"/>
        </w:rPr>
        <w:t>指示才有可能根据合同进行结算，该变更指示应以书面发出，方为有效。</w:t>
      </w:r>
    </w:p>
    <w:p w14:paraId="53554954">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若甲方变更指示导致乙方履行本合同任何部分义务的费用或所需时间的增减，须对合同价款或交货进度进行合理的调整时，乙方必须在接到甲方的变更指示后</w:t>
      </w:r>
      <w:r>
        <w:rPr>
          <w:rFonts w:ascii="Calibri" w:hAnsi="Calibri" w:eastAsia="宋体" w:cs="Calibri"/>
          <w:color w:val="auto"/>
          <w:szCs w:val="22"/>
          <w:highlight w:val="none"/>
        </w:rPr>
        <w:t>3</w:t>
      </w:r>
      <w:r>
        <w:rPr>
          <w:rFonts w:ascii="Calibri" w:hAnsi="宋体" w:eastAsia="宋体" w:cs="Calibri"/>
          <w:color w:val="auto"/>
          <w:szCs w:val="22"/>
          <w:highlight w:val="none"/>
        </w:rPr>
        <w:t>个日历天内根据本款提出调整的实施意见，否则，合同价款不予调增，交货期限不予延长；惟若上述变更导致合同价款减少或交货期限缩短，甲方有权直接依据指示进行调减或缩短。</w:t>
      </w:r>
    </w:p>
    <w:p w14:paraId="652B19BA">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3  </w:t>
      </w:r>
      <w:r>
        <w:rPr>
          <w:rFonts w:ascii="Calibri" w:hAnsi="宋体" w:eastAsia="宋体" w:cs="Calibri"/>
          <w:color w:val="auto"/>
          <w:szCs w:val="22"/>
          <w:highlight w:val="none"/>
        </w:rPr>
        <w:t>对于现场内的协调、</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质量等方面的任何指示，均不构成对本合同的变更。由甲方所发出的任何有关本项目的指示，乙方必须无条件执行。如果乙方不愿意或不能执行，甲方可委托第三方执行，所需的费用，按照实际发生的费用从乙方合同价款内扣除。</w:t>
      </w:r>
    </w:p>
    <w:p w14:paraId="7CE95FC6">
      <w:pPr>
        <w:spacing w:line="360" w:lineRule="auto"/>
        <w:ind w:left="584" w:hanging="583" w:hangingChars="278"/>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.4  </w:t>
      </w:r>
      <w:r>
        <w:rPr>
          <w:rFonts w:ascii="Calibri" w:hAnsi="宋体" w:eastAsia="宋体" w:cs="Calibri"/>
          <w:color w:val="auto"/>
          <w:szCs w:val="22"/>
          <w:highlight w:val="none"/>
        </w:rPr>
        <w:t>因乙方擅自变更合同内容发生的费用和由此导致甲方的直接损失，由乙方承担，延误的工期不予顺延。</w:t>
      </w:r>
    </w:p>
    <w:p w14:paraId="77CEF2E4">
      <w:pPr>
        <w:spacing w:line="360" w:lineRule="auto"/>
        <w:ind w:left="584" w:hanging="583" w:hangingChars="278"/>
        <w:rPr>
          <w:rFonts w:ascii="Calibri" w:hAnsi="Calibri" w:eastAsia="宋体" w:cs="Calibri"/>
          <w:color w:val="auto"/>
          <w:szCs w:val="22"/>
          <w:highlight w:val="none"/>
        </w:rPr>
      </w:pPr>
    </w:p>
    <w:p w14:paraId="52DC02D6">
      <w:pPr>
        <w:spacing w:line="360" w:lineRule="auto"/>
        <w:ind w:left="600" w:hanging="600"/>
        <w:rPr>
          <w:rFonts w:ascii="Calibri" w:hAnsi="Calibri" w:eastAsia="宋体" w:cs="Calibri"/>
          <w:color w:val="auto"/>
          <w:szCs w:val="22"/>
          <w:highlight w:val="non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5</w:t>
      </w:r>
      <w:r>
        <w:rPr>
          <w:rFonts w:ascii="Calibri" w:hAnsi="宋体" w:eastAsia="宋体" w:cs="Calibri"/>
          <w:b/>
          <w:color w:val="auto"/>
          <w:szCs w:val="22"/>
          <w:highlight w:val="none"/>
          <w:u w:val="single"/>
        </w:rPr>
        <w:t>．</w:t>
      </w:r>
      <w:r>
        <w:rPr>
          <w:rFonts w:ascii="Calibri" w:hAnsi="Calibri" w:eastAsia="宋体" w:cs="Calibri"/>
          <w:b/>
          <w:color w:val="auto"/>
          <w:szCs w:val="22"/>
          <w:highlight w:val="none"/>
          <w:u w:val="single"/>
        </w:rPr>
        <w:t xml:space="preserve">   </w:t>
      </w:r>
      <w:r>
        <w:rPr>
          <w:rFonts w:hint="eastAsia" w:ascii="Calibri" w:hAnsi="宋体" w:eastAsia="宋体" w:cs="Calibri"/>
          <w:b/>
          <w:color w:val="auto"/>
          <w:szCs w:val="22"/>
          <w:highlight w:val="none"/>
          <w:u w:val="single"/>
        </w:rPr>
        <w:t>争议</w:t>
      </w:r>
      <w:r>
        <w:rPr>
          <w:rFonts w:ascii="Calibri" w:hAnsi="宋体" w:eastAsia="宋体" w:cs="Calibri"/>
          <w:b/>
          <w:color w:val="auto"/>
          <w:szCs w:val="22"/>
          <w:highlight w:val="none"/>
          <w:u w:val="single"/>
        </w:rPr>
        <w:t>解决</w:t>
      </w:r>
    </w:p>
    <w:p w14:paraId="31E1695D">
      <w:pPr>
        <w:spacing w:line="360" w:lineRule="auto"/>
        <w:ind w:left="689" w:hanging="688" w:hangingChars="328"/>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5</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凡因执行本合同所发生的或者与本合同有关的一切争议，双方应尽可能通过友好协商解决；如协商不能解决，将提交</w:t>
      </w:r>
      <w:r>
        <w:rPr>
          <w:rFonts w:hint="eastAsia" w:ascii="Calibri" w:hAnsi="宋体" w:eastAsia="宋体" w:cs="Calibri"/>
          <w:color w:val="auto"/>
          <w:szCs w:val="22"/>
          <w:highlight w:val="none"/>
        </w:rPr>
        <w:t>甲方</w:t>
      </w:r>
      <w:r>
        <w:rPr>
          <w:rFonts w:ascii="Calibri" w:hAnsi="宋体" w:eastAsia="宋体" w:cs="Calibri"/>
          <w:color w:val="auto"/>
          <w:szCs w:val="22"/>
          <w:highlight w:val="none"/>
        </w:rPr>
        <w:t>所在地</w:t>
      </w:r>
      <w:r>
        <w:rPr>
          <w:rFonts w:hint="eastAsia" w:ascii="Calibri" w:hAnsi="宋体" w:eastAsia="宋体" w:cs="Calibri"/>
          <w:color w:val="auto"/>
          <w:szCs w:val="22"/>
          <w:highlight w:val="none"/>
        </w:rPr>
        <w:t>人民</w:t>
      </w:r>
      <w:r>
        <w:rPr>
          <w:rFonts w:ascii="Calibri" w:hAnsi="宋体" w:eastAsia="宋体" w:cs="Calibri"/>
          <w:color w:val="auto"/>
          <w:szCs w:val="22"/>
          <w:highlight w:val="none"/>
        </w:rPr>
        <w:t>法院</w:t>
      </w:r>
      <w:r>
        <w:rPr>
          <w:rFonts w:hint="eastAsia" w:ascii="Calibri" w:hAnsi="宋体" w:eastAsia="宋体" w:cs="Calibri"/>
          <w:color w:val="auto"/>
          <w:szCs w:val="22"/>
          <w:highlight w:val="none"/>
        </w:rPr>
        <w:t>诉讼</w:t>
      </w:r>
      <w:r>
        <w:rPr>
          <w:rFonts w:ascii="Calibri" w:hAnsi="宋体" w:eastAsia="宋体" w:cs="Calibri"/>
          <w:color w:val="auto"/>
          <w:szCs w:val="22"/>
          <w:highlight w:val="none"/>
        </w:rPr>
        <w:t>解决</w:t>
      </w:r>
      <w:r>
        <w:rPr>
          <w:rFonts w:hint="eastAsia" w:ascii="Calibri" w:hAnsi="宋体" w:eastAsia="宋体" w:cs="Calibri"/>
          <w:color w:val="auto"/>
          <w:szCs w:val="22"/>
          <w:highlight w:val="none"/>
        </w:rPr>
        <w:t>。</w:t>
      </w:r>
    </w:p>
    <w:p w14:paraId="67618C7F">
      <w:pPr>
        <w:spacing w:line="360" w:lineRule="auto"/>
        <w:ind w:left="689" w:hanging="688" w:hangingChars="328"/>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5</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除诉讼另有裁定外，诉讼费由败诉方承担。诉讼期间，合同无争议部分应继续执行。如甲方认为争议部分对酒店开业、运营存在重大影响，可能造成重大损失的，乙方同意该争议部分暂按甲方要求执行，相关责任、费用待诉讼裁决后一并处理。</w:t>
      </w:r>
    </w:p>
    <w:p w14:paraId="12EA824C">
      <w:pPr>
        <w:spacing w:line="360" w:lineRule="auto"/>
        <w:rPr>
          <w:rFonts w:ascii="Calibri" w:hAnsi="Calibri" w:eastAsia="宋体" w:cs="Calibri"/>
          <w:b/>
          <w:color w:val="auto"/>
          <w:szCs w:val="22"/>
          <w:highlight w:val="non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6</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合同语言</w:t>
      </w:r>
    </w:p>
    <w:p w14:paraId="3CF74002">
      <w:pPr>
        <w:spacing w:line="360" w:lineRule="auto"/>
        <w:ind w:firstLine="735" w:firstLineChars="350"/>
        <w:rPr>
          <w:rFonts w:ascii="Calibri" w:hAnsi="宋体" w:eastAsia="宋体" w:cs="Calibri"/>
          <w:color w:val="auto"/>
          <w:szCs w:val="22"/>
          <w:highlight w:val="none"/>
        </w:rPr>
      </w:pPr>
      <w:r>
        <w:rPr>
          <w:rFonts w:ascii="Calibri" w:hAnsi="宋体" w:eastAsia="宋体" w:cs="Calibri"/>
          <w:color w:val="auto"/>
          <w:szCs w:val="22"/>
          <w:highlight w:val="none"/>
        </w:rPr>
        <w:t>本合同采用中文书写。</w:t>
      </w:r>
    </w:p>
    <w:p w14:paraId="792DCB6A">
      <w:pPr>
        <w:spacing w:line="360" w:lineRule="auto"/>
        <w:ind w:left="600" w:hanging="600"/>
        <w:rPr>
          <w:rFonts w:ascii="Calibri" w:hAnsi="Calibri" w:eastAsia="宋体" w:cs="Calibri"/>
          <w:b/>
          <w:color w:val="auto"/>
          <w:szCs w:val="22"/>
          <w:highlight w:val="none"/>
          <w:u w:val="singl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7</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其他</w:t>
      </w:r>
      <w:r>
        <w:rPr>
          <w:rFonts w:hint="eastAsia" w:ascii="等线" w:hAnsi="等线" w:eastAsia="宋体" w:cs="Times New Roman"/>
          <w:b/>
          <w:color w:val="auto"/>
          <w:kern w:val="0"/>
          <w:szCs w:val="21"/>
          <w:highlight w:val="none"/>
          <w:u w:val="single"/>
        </w:rPr>
        <w:t>约定事项</w:t>
      </w:r>
    </w:p>
    <w:p w14:paraId="51B3C278">
      <w:pPr>
        <w:spacing w:line="360" w:lineRule="auto"/>
        <w:ind w:left="689" w:hanging="688" w:hangingChars="328"/>
        <w:rPr>
          <w:rFonts w:ascii="Calibri" w:hAnsi="宋体" w:eastAsia="宋体" w:cs="Calibri"/>
          <w:color w:val="auto"/>
          <w:szCs w:val="22"/>
          <w:highlight w:val="none"/>
        </w:rPr>
      </w:pPr>
      <w:r>
        <w:rPr>
          <w:rFonts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7</w:t>
      </w:r>
      <w:r>
        <w:rPr>
          <w:rFonts w:ascii="Calibri" w:hAnsi="宋体" w:eastAsia="宋体" w:cs="Calibri"/>
          <w:color w:val="auto"/>
          <w:szCs w:val="22"/>
          <w:highlight w:val="none"/>
        </w:rPr>
        <w:t>.</w:t>
      </w:r>
      <w:r>
        <w:rPr>
          <w:rFonts w:hint="eastAsia"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有关产品的款式及生产工艺要求见合同附件－产品清单，合同附件是合同的一部分。</w:t>
      </w:r>
    </w:p>
    <w:p w14:paraId="0B8BEE27">
      <w:pPr>
        <w:spacing w:line="360" w:lineRule="auto"/>
        <w:ind w:left="689" w:hanging="688" w:hangingChars="328"/>
        <w:rPr>
          <w:rFonts w:ascii="Calibri" w:hAnsi="宋体" w:eastAsia="宋体" w:cs="Calibri"/>
          <w:color w:val="auto"/>
          <w:szCs w:val="22"/>
          <w:highlight w:val="none"/>
        </w:rPr>
      </w:pPr>
      <w:r>
        <w:rPr>
          <w:rFonts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7</w:t>
      </w:r>
      <w:r>
        <w:rPr>
          <w:rFonts w:ascii="Calibri" w:hAnsi="宋体" w:eastAsia="宋体" w:cs="Calibri"/>
          <w:color w:val="auto"/>
          <w:szCs w:val="22"/>
          <w:highlight w:val="none"/>
        </w:rPr>
        <w:t>.</w:t>
      </w:r>
      <w:r>
        <w:rPr>
          <w:rFonts w:hint="eastAsia" w:ascii="Calibri" w:hAnsi="宋体" w:eastAsia="宋体" w:cs="Calibri"/>
          <w:color w:val="auto"/>
          <w:szCs w:val="22"/>
          <w:highlight w:val="none"/>
        </w:rPr>
        <w:t>2</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合同如有未尽事宜或有更改事项，须经双方协商认可，签定书面的补充规定，补充规定作为合同附件与本合同具有同等法律效力。</w:t>
      </w:r>
      <w:r>
        <w:rPr>
          <w:rFonts w:hint="eastAsia" w:ascii="宋体" w:hAnsi="宋体" w:eastAsia="宋体" w:cs="宋体"/>
          <w:color w:val="auto"/>
          <w:sz w:val="21"/>
          <w:szCs w:val="21"/>
          <w:highlight w:val="none"/>
        </w:rPr>
        <w:t>本合同一式</w:t>
      </w:r>
      <w:r>
        <w:rPr>
          <w:rFonts w:hint="eastAsia" w:ascii="宋体" w:hAnsi="宋体" w:cs="宋体"/>
          <w:color w:val="auto"/>
          <w:sz w:val="21"/>
          <w:szCs w:val="21"/>
          <w:highlight w:val="none"/>
          <w:lang w:val="en-US" w:eastAsia="zh-CN"/>
        </w:rPr>
        <w:t>陆</w:t>
      </w:r>
      <w:r>
        <w:rPr>
          <w:rFonts w:hint="eastAsia" w:ascii="宋体" w:hAnsi="宋体" w:eastAsia="宋体" w:cs="宋体"/>
          <w:color w:val="auto"/>
          <w:sz w:val="21"/>
          <w:szCs w:val="21"/>
          <w:highlight w:val="none"/>
        </w:rPr>
        <w:t>份，甲执</w:t>
      </w:r>
      <w:r>
        <w:rPr>
          <w:rFonts w:hint="eastAsia" w:ascii="宋体" w:hAnsi="宋体" w:cs="宋体"/>
          <w:color w:val="auto"/>
          <w:sz w:val="21"/>
          <w:szCs w:val="21"/>
          <w:highlight w:val="none"/>
          <w:lang w:val="en-US" w:eastAsia="zh-CN"/>
        </w:rPr>
        <w:t>肆</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乙方执</w:t>
      </w:r>
      <w:r>
        <w:rPr>
          <w:rFonts w:hint="eastAsia" w:ascii="宋体" w:hAnsi="宋体" w:cs="宋体"/>
          <w:color w:val="auto"/>
          <w:sz w:val="21"/>
          <w:szCs w:val="21"/>
          <w:highlight w:val="none"/>
          <w:lang w:val="en-US" w:eastAsia="zh-CN"/>
        </w:rPr>
        <w:t>贰</w:t>
      </w:r>
      <w:r>
        <w:rPr>
          <w:rFonts w:hint="eastAsia" w:ascii="宋体" w:hAnsi="宋体" w:eastAsia="宋体" w:cs="宋体"/>
          <w:color w:val="auto"/>
          <w:sz w:val="21"/>
          <w:szCs w:val="21"/>
          <w:highlight w:val="none"/>
          <w:lang w:val="en-US" w:eastAsia="zh-CN"/>
        </w:rPr>
        <w:t>份</w:t>
      </w:r>
      <w:r>
        <w:rPr>
          <w:rFonts w:hint="eastAsia" w:ascii="Calibri" w:hAnsi="宋体" w:eastAsia="宋体" w:cs="Calibri"/>
          <w:color w:val="auto"/>
          <w:szCs w:val="21"/>
          <w:highlight w:val="none"/>
        </w:rPr>
        <w:t>，</w:t>
      </w:r>
      <w:r>
        <w:rPr>
          <w:rFonts w:hint="eastAsia" w:ascii="Calibri" w:hAnsi="宋体" w:eastAsia="宋体" w:cs="Calibri"/>
          <w:color w:val="auto"/>
          <w:szCs w:val="22"/>
          <w:highlight w:val="none"/>
        </w:rPr>
        <w:t>本合同及附件签字盖章后生效。</w:t>
      </w:r>
    </w:p>
    <w:p w14:paraId="3E81305E">
      <w:pPr>
        <w:spacing w:line="360" w:lineRule="auto"/>
        <w:ind w:left="689" w:hanging="688" w:hangingChars="328"/>
        <w:rPr>
          <w:rFonts w:ascii="Calibri" w:hAnsi="宋体" w:eastAsia="宋体" w:cs="Calibri"/>
          <w:color w:val="auto"/>
          <w:szCs w:val="22"/>
          <w:highlight w:val="none"/>
        </w:rPr>
      </w:pPr>
      <w:r>
        <w:rPr>
          <w:rFonts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7</w:t>
      </w:r>
      <w:r>
        <w:rPr>
          <w:rFonts w:ascii="Calibri" w:hAnsi="宋体" w:eastAsia="宋体" w:cs="Calibri"/>
          <w:color w:val="auto"/>
          <w:szCs w:val="22"/>
          <w:highlight w:val="none"/>
        </w:rPr>
        <w:t>.</w:t>
      </w:r>
      <w:r>
        <w:rPr>
          <w:rFonts w:hint="eastAsia" w:ascii="Calibri" w:hAnsi="宋体" w:eastAsia="宋体" w:cs="Calibri"/>
          <w:color w:val="auto"/>
          <w:szCs w:val="22"/>
          <w:highlight w:val="none"/>
        </w:rPr>
        <w:t>3</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本合同中双方承诺提供的联系地址、联系人、联系电话（统称联系方式）均真实有效。双方往来通知应被视为在下列条件下送达：</w:t>
      </w:r>
    </w:p>
    <w:p w14:paraId="1EC5FCC2">
      <w:pPr>
        <w:spacing w:line="360" w:lineRule="auto"/>
        <w:ind w:left="689" w:hanging="688" w:hangingChars="328"/>
        <w:rPr>
          <w:rFonts w:ascii="Calibri" w:hAnsi="宋体" w:eastAsia="宋体" w:cs="Calibri"/>
          <w:color w:val="auto"/>
          <w:szCs w:val="22"/>
          <w:highlight w:val="none"/>
        </w:rPr>
      </w:pPr>
    </w:p>
    <w:p w14:paraId="36AC74A3">
      <w:pPr>
        <w:spacing w:line="360" w:lineRule="auto"/>
        <w:ind w:left="630" w:leftChars="300"/>
        <w:rPr>
          <w:rFonts w:ascii="Calibri" w:hAnsi="宋体" w:eastAsia="宋体" w:cs="Calibri"/>
          <w:color w:val="auto"/>
          <w:szCs w:val="22"/>
          <w:highlight w:val="none"/>
        </w:rPr>
      </w:pPr>
      <w:r>
        <w:rPr>
          <w:rFonts w:hint="eastAsia" w:ascii="Calibri" w:hAnsi="宋体" w:eastAsia="宋体" w:cs="Calibri"/>
          <w:color w:val="auto"/>
          <w:szCs w:val="22"/>
          <w:highlight w:val="none"/>
        </w:rPr>
        <w:t>以快递递送的，为受送达人签收当日；受送达人拒签的为拒签当日。因一方提供的联系方式不准确或一方变更联系方式未提前3日书面通知另一方而导致无法送达的，另一方按本合同预留联系方式自投寄日后第五（5）日视为已经送达，因此产生的不利后果由其自行承担。双方同意，本条约定的联系方式适用于后续诉讼。</w:t>
      </w:r>
    </w:p>
    <w:p w14:paraId="50CF102C">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甲方（盖章）：                  </w:t>
      </w:r>
      <w:r>
        <w:rPr>
          <w:rFonts w:ascii="Calibri" w:hAnsi="宋体" w:eastAsia="宋体" w:cs="Calibri"/>
          <w:color w:val="auto"/>
          <w:szCs w:val="22"/>
          <w:highlight w:val="none"/>
        </w:rPr>
        <w:t xml:space="preserve">                 </w:t>
      </w:r>
      <w:r>
        <w:rPr>
          <w:rFonts w:hint="eastAsia" w:ascii="Calibri" w:hAnsi="宋体" w:eastAsia="宋体" w:cs="Calibri"/>
          <w:color w:val="auto"/>
          <w:szCs w:val="22"/>
          <w:highlight w:val="none"/>
        </w:rPr>
        <w:t xml:space="preserve"> 乙方（盖章）：</w:t>
      </w:r>
    </w:p>
    <w:p w14:paraId="46E4A144">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 </w:t>
      </w:r>
    </w:p>
    <w:p w14:paraId="02AB6B1B">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     </w:t>
      </w:r>
    </w:p>
    <w:p w14:paraId="3D7C8DFC">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委托代理人：                    </w:t>
      </w:r>
      <w:r>
        <w:rPr>
          <w:rFonts w:ascii="Calibri" w:hAnsi="宋体" w:eastAsia="宋体" w:cs="Calibri"/>
          <w:color w:val="auto"/>
          <w:szCs w:val="22"/>
          <w:highlight w:val="none"/>
        </w:rPr>
        <w:t xml:space="preserve">                 </w:t>
      </w:r>
      <w:r>
        <w:rPr>
          <w:rFonts w:hint="eastAsia" w:ascii="Calibri" w:hAnsi="宋体" w:eastAsia="宋体" w:cs="Calibri"/>
          <w:color w:val="auto"/>
          <w:szCs w:val="22"/>
          <w:highlight w:val="none"/>
        </w:rPr>
        <w:t>委托代理人：</w:t>
      </w:r>
    </w:p>
    <w:p w14:paraId="2A65BD88">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 </w:t>
      </w:r>
    </w:p>
    <w:p w14:paraId="320B31FD">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联系电话：       </w:t>
      </w:r>
      <w:r>
        <w:rPr>
          <w:rFonts w:ascii="Calibri" w:hAnsi="宋体" w:eastAsia="宋体" w:cs="Calibri"/>
          <w:color w:val="auto"/>
          <w:szCs w:val="22"/>
          <w:highlight w:val="none"/>
        </w:rPr>
        <w:t xml:space="preserve">                                </w:t>
      </w:r>
      <w:r>
        <w:rPr>
          <w:rFonts w:hint="eastAsia" w:ascii="Calibri" w:hAnsi="宋体" w:eastAsia="宋体" w:cs="Calibri"/>
          <w:color w:val="auto"/>
          <w:szCs w:val="22"/>
          <w:highlight w:val="none"/>
        </w:rPr>
        <w:t xml:space="preserve"> 联系电话：</w:t>
      </w:r>
    </w:p>
    <w:p w14:paraId="3DF95D6D">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本合同签订日期：【</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】年【</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】月【</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】日</w:t>
      </w:r>
    </w:p>
    <w:p w14:paraId="1833D83B">
      <w:pPr>
        <w:rPr>
          <w:rFonts w:ascii="Times New Roman" w:hAnsi="Times New Roman" w:eastAsia="宋体" w:cs="Times New Roman"/>
          <w:color w:val="auto"/>
          <w:szCs w:val="22"/>
          <w:highlight w:val="none"/>
        </w:rPr>
      </w:pPr>
      <w:r>
        <w:rPr>
          <w:rFonts w:ascii="Times New Roman" w:hAnsi="Times New Roman" w:eastAsia="宋体" w:cs="Times New Roman"/>
          <w:color w:val="auto"/>
          <w:szCs w:val="22"/>
          <w:highlight w:val="none"/>
        </w:rPr>
        <w:br w:type="page"/>
      </w:r>
    </w:p>
    <w:p w14:paraId="7EFC442A">
      <w:pPr>
        <w:widowControl w:val="0"/>
        <w:spacing w:before="100" w:beforeAutospacing="1" w:after="120"/>
        <w:ind w:left="0" w:leftChars="0" w:firstLine="0" w:firstLineChars="0"/>
        <w:jc w:val="both"/>
        <w:rPr>
          <w:rFonts w:ascii="Times New Roman" w:hAnsi="Times New Roman" w:eastAsia="宋体" w:cs="Times New Roman"/>
          <w:color w:val="auto"/>
          <w:kern w:val="2"/>
          <w:sz w:val="21"/>
          <w:szCs w:val="22"/>
          <w:highlight w:val="none"/>
          <w:lang w:val="en-US" w:eastAsia="zh-CN" w:bidi="ar-SA"/>
        </w:rPr>
      </w:pPr>
    </w:p>
    <w:p w14:paraId="5731D65A">
      <w:pPr>
        <w:spacing w:line="560" w:lineRule="exact"/>
        <w:jc w:val="center"/>
        <w:rPr>
          <w:rFonts w:ascii="Calibri" w:hAnsi="Calibri" w:eastAsia="方正仿宋_GBK" w:cs="Times New Roman"/>
          <w:color w:val="auto"/>
          <w:sz w:val="32"/>
          <w:szCs w:val="32"/>
          <w:highlight w:val="none"/>
        </w:rPr>
      </w:pPr>
      <w:r>
        <w:rPr>
          <w:rFonts w:ascii="宋体" w:hAnsi="宋体" w:eastAsia="宋体" w:cs="Times New Roman"/>
          <w:b/>
          <w:color w:val="auto"/>
          <w:sz w:val="44"/>
          <w:szCs w:val="44"/>
          <w:highlight w:val="none"/>
        </w:rPr>
        <w:t>廉政合同</w:t>
      </w:r>
    </w:p>
    <w:p w14:paraId="0C166215">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为抓好采购供应中的党风廉政建设，规范、约束双方行为，确保双方工作人员廉洁从业，特订立如下合同。</w:t>
      </w:r>
    </w:p>
    <w:p w14:paraId="5CD775C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1.甲乙双方的权利和义务</w:t>
      </w:r>
    </w:p>
    <w:p w14:paraId="7C86858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（1）严格遵守党的政策和国家有关法律法规的有关规定。</w:t>
      </w:r>
    </w:p>
    <w:p w14:paraId="0BDC2AE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（2）严格执行</w:t>
      </w:r>
      <w:r>
        <w:rPr>
          <w:rFonts w:hint="eastAsia" w:ascii="宋体" w:hAnsi="宋体" w:eastAsia="宋体" w:cs="宋体"/>
          <w:color w:val="auto"/>
          <w:sz w:val="24"/>
          <w:szCs w:val="22"/>
          <w:highlight w:val="none"/>
          <w:lang w:val="en-US" w:eastAsia="zh-CN"/>
        </w:rPr>
        <w:t>北京安徽大厦日杂类供货</w:t>
      </w:r>
      <w:r>
        <w:rPr>
          <w:rFonts w:hint="eastAsia" w:ascii="宋体" w:hAnsi="宋体" w:eastAsia="宋体" w:cs="宋体"/>
          <w:color w:val="auto"/>
          <w:sz w:val="24"/>
          <w:szCs w:val="22"/>
          <w:highlight w:val="none"/>
        </w:rPr>
        <w:t>（合同文件名称）合同文件，自觉按合同办事。</w:t>
      </w:r>
    </w:p>
    <w:p w14:paraId="64E29D11">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（3）双方的业务活动坚持公开、公正、诚信、透明的原则（法律认定的商业秘密和合同文件另有规定除外），不得损害国家和集体利益。</w:t>
      </w:r>
    </w:p>
    <w:p w14:paraId="14816427">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（4）建立健全廉政制度，开展廉政教育和廉洁文化建设，公布举报电话，监督并认真查处违规违纪违法行为。</w:t>
      </w:r>
    </w:p>
    <w:p w14:paraId="11A07E94">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（5）发现对方在业务活动中有违反廉政规定的行为，有及时提醒对方纠正的权利和义务。</w:t>
      </w:r>
    </w:p>
    <w:p w14:paraId="401B682C">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（6）发现对方严重违反本合同义务条款的行为，有向有关部门举报、建议给予处理并要求告知处理结果的权利。</w:t>
      </w:r>
    </w:p>
    <w:p w14:paraId="54B750C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2.甲方的义务</w:t>
      </w:r>
    </w:p>
    <w:p w14:paraId="1A4C4F6F">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（1）甲方及其工作人员不得利用职务之便索要或接受乙方的礼品、礼金、消费卡和有价证券、股权、其他金融产品等财物。</w:t>
      </w:r>
    </w:p>
    <w:p w14:paraId="2B89E380">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（2）甲方及其工作人员不得在利用职务之便为乙方谋取利益之前或之后，约定在其离职后收受乙方财物，并在离职后收受。</w:t>
      </w:r>
    </w:p>
    <w:p w14:paraId="080110D1">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（3）甲方及其工作人员不得在乙方报销应由甲方或个人支付的费用等。</w:t>
      </w:r>
    </w:p>
    <w:p w14:paraId="2641A6D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（4）甲方及其工作人员不得要求或者接受乙方可能影响公正执行公务的宴请以及旅游、健身、娱乐等活动安排，不得要求和接受乙方提供的交通工具、通讯工具、高档办公用品等。</w:t>
      </w:r>
    </w:p>
    <w:p w14:paraId="0D121A72">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1676422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 xml:space="preserve">（6）甲方及其工作人员不得要求乙方购买合同规定外的材料和设备采购、服务等。    </w:t>
      </w:r>
    </w:p>
    <w:p w14:paraId="76DF013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（7）甲方及其工作人员不得有其他可能影响廉洁从业的行为。</w:t>
      </w:r>
    </w:p>
    <w:p w14:paraId="0AB6853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3.乙方义务</w:t>
      </w:r>
    </w:p>
    <w:p w14:paraId="7D7EFCAD">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（1）乙方及其工作人员不得以任何形式向甲方及其工作人员行贿或馈赠礼品、礼金、消费卡和有价证券、股权、其他金融产品等财物，以及回扣、好处费、感谢费等。</w:t>
      </w:r>
    </w:p>
    <w:p w14:paraId="6F5EDF69">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（2）乙方及其工作人员不得与甲方及其工作人员约定，甲方及其工作人员利用职务之便为乙方谋取利益，乙方在其离职后给予财物。</w:t>
      </w:r>
    </w:p>
    <w:p w14:paraId="44CF0F90">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（3）乙方不得以任何名义为甲方及其工作人员报销由甲方单位或个人支付的任何费用。</w:t>
      </w:r>
    </w:p>
    <w:p w14:paraId="130D620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（4）乙方及其工作人员不得以任何理由邀请甲方工作人员参与可能影响公正执行公务的宴请以及旅游、健身、娱乐等活动。不得为甲方单位和个人购置或提供通讯工具、交通工具和高档办公用品等。</w:t>
      </w:r>
    </w:p>
    <w:p w14:paraId="6BAAD631">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（5）乙方及其工作人员不得为甲方工作人员住房装修、婚丧嫁娶、出国出境、旅游等提供方便；不得为甲方工作人员的特定关系人以安排工作为名，使其不实际工作却获取薪酬。</w:t>
      </w:r>
    </w:p>
    <w:p w14:paraId="1EB4AC5B">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（6）甲方及其工作人员不得有其他可能影响廉洁从业的行为。</w:t>
      </w:r>
    </w:p>
    <w:p w14:paraId="043F7724">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4.违约责任</w:t>
      </w:r>
    </w:p>
    <w:p w14:paraId="051F5E69">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（1）甲方及其工作人员违反本合同第1、2条，按管理权限，依据有关规定给予党纪政务处分和组织处理；涉嫌犯罪的，移交司法机关追究刑事责任；给乙方单位造成经济损失的，应予以赔偿。</w:t>
      </w:r>
    </w:p>
    <w:p w14:paraId="1F37C1A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（2）乙方及其工作人员违反本合同第1、3条，按管理权限，依据有关规定，给予相关处理；给甲方单位造成经济损失的，应予以赔偿。</w:t>
      </w:r>
    </w:p>
    <w:p w14:paraId="1B26713B">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5.本合同有效期为甲乙双方签署之日起至该供货/服务合同履行完毕后止。</w:t>
      </w:r>
    </w:p>
    <w:p w14:paraId="23DE031B">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6.本合同作为</w:t>
      </w:r>
      <w:r>
        <w:rPr>
          <w:rFonts w:hint="eastAsia" w:ascii="宋体" w:hAnsi="宋体" w:eastAsia="宋体" w:cs="宋体"/>
          <w:color w:val="auto"/>
          <w:sz w:val="24"/>
          <w:szCs w:val="22"/>
          <w:highlight w:val="none"/>
          <w:lang w:val="en-US" w:eastAsia="zh-CN"/>
        </w:rPr>
        <w:t>北京安徽大厦日杂类供货合同</w:t>
      </w:r>
      <w:r>
        <w:rPr>
          <w:rFonts w:hint="eastAsia" w:ascii="宋体" w:hAnsi="宋体" w:eastAsia="宋体" w:cs="宋体"/>
          <w:color w:val="auto"/>
          <w:sz w:val="24"/>
          <w:szCs w:val="22"/>
          <w:highlight w:val="none"/>
        </w:rPr>
        <w:t>（合同文件名称）的附件，与其具有同等的法律效力，经合同双方签署立即生效。</w:t>
      </w:r>
    </w:p>
    <w:p w14:paraId="5AB4C26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7.本合同一式</w:t>
      </w:r>
      <w:r>
        <w:rPr>
          <w:rFonts w:hint="eastAsia" w:ascii="宋体" w:hAnsi="宋体" w:cs="宋体"/>
          <w:color w:val="auto"/>
          <w:sz w:val="24"/>
          <w:szCs w:val="22"/>
          <w:highlight w:val="none"/>
          <w:lang w:val="en-US" w:eastAsia="zh-CN"/>
        </w:rPr>
        <w:t>陆</w:t>
      </w:r>
      <w:r>
        <w:rPr>
          <w:rFonts w:hint="eastAsia" w:ascii="宋体" w:hAnsi="宋体" w:eastAsia="宋体" w:cs="宋体"/>
          <w:color w:val="auto"/>
          <w:sz w:val="24"/>
          <w:szCs w:val="22"/>
          <w:highlight w:val="none"/>
        </w:rPr>
        <w:t>份，甲</w:t>
      </w:r>
      <w:r>
        <w:rPr>
          <w:rFonts w:hint="eastAsia" w:ascii="宋体" w:hAnsi="宋体" w:cs="宋体"/>
          <w:color w:val="auto"/>
          <w:sz w:val="24"/>
          <w:szCs w:val="22"/>
          <w:highlight w:val="none"/>
          <w:lang w:val="en-US" w:eastAsia="zh-CN"/>
        </w:rPr>
        <w:t>方</w:t>
      </w:r>
      <w:r>
        <w:rPr>
          <w:rFonts w:hint="eastAsia" w:ascii="宋体" w:hAnsi="宋体" w:eastAsia="宋体" w:cs="宋体"/>
          <w:color w:val="auto"/>
          <w:sz w:val="24"/>
          <w:szCs w:val="22"/>
          <w:highlight w:val="none"/>
        </w:rPr>
        <w:t>执</w:t>
      </w:r>
      <w:r>
        <w:rPr>
          <w:rFonts w:hint="eastAsia" w:ascii="宋体" w:hAnsi="宋体" w:cs="宋体"/>
          <w:color w:val="auto"/>
          <w:sz w:val="24"/>
          <w:szCs w:val="22"/>
          <w:highlight w:val="none"/>
          <w:lang w:val="en-US" w:eastAsia="zh-CN"/>
        </w:rPr>
        <w:t>肆</w:t>
      </w:r>
      <w:r>
        <w:rPr>
          <w:rFonts w:hint="eastAsia" w:ascii="宋体" w:hAnsi="宋体" w:eastAsia="宋体" w:cs="宋体"/>
          <w:color w:val="auto"/>
          <w:sz w:val="24"/>
          <w:szCs w:val="22"/>
          <w:highlight w:val="none"/>
        </w:rPr>
        <w:t>份</w:t>
      </w:r>
      <w:r>
        <w:rPr>
          <w:rFonts w:hint="eastAsia" w:ascii="宋体" w:hAnsi="宋体" w:eastAsia="宋体" w:cs="宋体"/>
          <w:color w:val="auto"/>
          <w:sz w:val="24"/>
          <w:szCs w:val="22"/>
          <w:highlight w:val="none"/>
          <w:lang w:eastAsia="zh-CN"/>
        </w:rPr>
        <w:t>，</w:t>
      </w:r>
      <w:r>
        <w:rPr>
          <w:rFonts w:hint="eastAsia" w:ascii="宋体" w:hAnsi="宋体" w:eastAsia="宋体" w:cs="宋体"/>
          <w:color w:val="auto"/>
          <w:sz w:val="24"/>
          <w:szCs w:val="22"/>
          <w:highlight w:val="none"/>
          <w:lang w:val="en-US" w:eastAsia="zh-CN"/>
        </w:rPr>
        <w:t>乙方执</w:t>
      </w:r>
      <w:r>
        <w:rPr>
          <w:rFonts w:hint="eastAsia" w:ascii="宋体" w:hAnsi="宋体" w:cs="宋体"/>
          <w:color w:val="auto"/>
          <w:sz w:val="24"/>
          <w:szCs w:val="22"/>
          <w:highlight w:val="none"/>
          <w:lang w:val="en-US" w:eastAsia="zh-CN"/>
        </w:rPr>
        <w:t>贰</w:t>
      </w:r>
      <w:r>
        <w:rPr>
          <w:rFonts w:hint="eastAsia" w:ascii="宋体" w:hAnsi="宋体" w:eastAsia="宋体" w:cs="宋体"/>
          <w:color w:val="auto"/>
          <w:sz w:val="24"/>
          <w:szCs w:val="22"/>
          <w:highlight w:val="none"/>
          <w:lang w:val="en-US" w:eastAsia="zh-CN"/>
        </w:rPr>
        <w:t>份</w:t>
      </w:r>
      <w:r>
        <w:rPr>
          <w:rFonts w:hint="eastAsia" w:ascii="宋体" w:hAnsi="宋体" w:eastAsia="宋体" w:cs="宋体"/>
          <w:color w:val="auto"/>
          <w:sz w:val="24"/>
          <w:szCs w:val="22"/>
          <w:highlight w:val="none"/>
        </w:rPr>
        <w:t>。</w:t>
      </w:r>
    </w:p>
    <w:p w14:paraId="44E81818">
      <w:pPr>
        <w:spacing w:line="420" w:lineRule="exact"/>
        <w:rPr>
          <w:rFonts w:ascii="宋体" w:hAnsi="宋体" w:eastAsia="宋体" w:cs="宋体"/>
          <w:color w:val="auto"/>
          <w:sz w:val="24"/>
          <w:szCs w:val="22"/>
          <w:highlight w:val="none"/>
        </w:rPr>
      </w:pPr>
    </w:p>
    <w:p w14:paraId="100DC68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甲方单位：（盖章）               乙方单位：（盖章）</w:t>
      </w:r>
    </w:p>
    <w:p w14:paraId="1E7AFE46">
      <w:pPr>
        <w:spacing w:line="420" w:lineRule="exact"/>
        <w:rPr>
          <w:rFonts w:ascii="宋体" w:hAnsi="宋体" w:eastAsia="宋体" w:cs="宋体"/>
          <w:color w:val="auto"/>
          <w:sz w:val="24"/>
          <w:szCs w:val="22"/>
          <w:highlight w:val="none"/>
        </w:rPr>
      </w:pPr>
    </w:p>
    <w:p w14:paraId="0D012ACC">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法定代表人：                    法定代表人：</w:t>
      </w:r>
    </w:p>
    <w:p w14:paraId="031472CE">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或                              或</w:t>
      </w:r>
    </w:p>
    <w:p w14:paraId="51CE39E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 xml:space="preserve">其授权的代理人：                其授权的代理人：          </w:t>
      </w:r>
    </w:p>
    <w:p w14:paraId="187DE32A">
      <w:pPr>
        <w:spacing w:line="420" w:lineRule="exact"/>
        <w:rPr>
          <w:rFonts w:ascii="宋体" w:hAnsi="宋体" w:eastAsia="宋体" w:cs="宋体"/>
          <w:color w:val="auto"/>
          <w:sz w:val="24"/>
          <w:szCs w:val="22"/>
          <w:highlight w:val="none"/>
        </w:rPr>
      </w:pPr>
    </w:p>
    <w:p w14:paraId="51E23B6F">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年</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 xml:space="preserve">月 </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 xml:space="preserve">日              </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年</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 xml:space="preserve"> 月</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日</w:t>
      </w:r>
    </w:p>
    <w:p w14:paraId="10280223">
      <w:pPr>
        <w:spacing w:line="420" w:lineRule="exact"/>
        <w:rPr>
          <w:rFonts w:ascii="Calibri" w:hAnsi="Calibri" w:eastAsia="仿宋" w:cs="Times New Roman"/>
          <w:color w:val="auto"/>
          <w:sz w:val="32"/>
          <w:szCs w:val="40"/>
          <w:highlight w:val="none"/>
        </w:rPr>
      </w:pPr>
    </w:p>
    <w:p w14:paraId="103F0F69">
      <w:pPr>
        <w:widowControl/>
        <w:spacing w:before="100" w:beforeAutospacing="1" w:after="100" w:afterAutospacing="1"/>
        <w:jc w:val="left"/>
        <w:rPr>
          <w:rFonts w:hint="eastAsia" w:ascii="Calibri" w:hAnsi="宋体" w:cs="Calibri"/>
          <w:color w:val="auto"/>
          <w:szCs w:val="20"/>
          <w:highlight w:val="none"/>
        </w:rPr>
      </w:pPr>
      <w:r>
        <w:rPr>
          <w:rFonts w:hint="eastAsia" w:ascii="Calibri" w:hAnsi="宋体" w:cs="Calibri"/>
          <w:color w:val="auto"/>
          <w:sz w:val="28"/>
          <w:szCs w:val="28"/>
          <w:highlight w:val="none"/>
        </w:rPr>
        <w:t>附件</w:t>
      </w:r>
      <w:r>
        <w:rPr>
          <w:rFonts w:ascii="Calibri" w:hAnsi="宋体" w:cs="Calibri"/>
          <w:color w:val="auto"/>
          <w:sz w:val="28"/>
          <w:szCs w:val="28"/>
          <w:highlight w:val="none"/>
        </w:rPr>
        <w:t>二</w:t>
      </w:r>
      <w:r>
        <w:rPr>
          <w:rFonts w:ascii="Calibri" w:hAnsi="宋体" w:cs="Calibri"/>
          <w:color w:val="auto"/>
          <w:szCs w:val="20"/>
          <w:highlight w:val="none"/>
        </w:rPr>
        <w:t xml:space="preserve">                       </w:t>
      </w:r>
    </w:p>
    <w:p w14:paraId="5E3EDF3F">
      <w:pPr>
        <w:widowControl/>
        <w:spacing w:before="100" w:beforeAutospacing="1" w:after="100" w:afterAutospacing="1"/>
        <w:rPr>
          <w:color w:val="auto"/>
          <w:highlight w:val="none"/>
        </w:rPr>
      </w:pPr>
      <w:r>
        <w:rPr>
          <w:rFonts w:ascii="Calibri" w:hAnsi="宋体" w:cs="Calibri"/>
          <w:color w:val="auto"/>
          <w:szCs w:val="20"/>
          <w:highlight w:val="none"/>
        </w:rPr>
        <w:t>货物供应报价清单</w:t>
      </w:r>
      <w:r>
        <w:rPr>
          <w:rFonts w:hint="eastAsia" w:ascii="Calibri" w:hAnsi="宋体" w:cs="Calibri"/>
          <w:color w:val="auto"/>
          <w:szCs w:val="20"/>
          <w:highlight w:val="none"/>
        </w:rPr>
        <w:t>。</w:t>
      </w:r>
    </w:p>
    <w:bookmarkEnd w:id="7"/>
    <w:bookmarkEnd w:id="8"/>
    <w:p w14:paraId="2D076541">
      <w:pPr>
        <w:spacing w:line="960" w:lineRule="exact"/>
        <w:jc w:val="center"/>
        <w:rPr>
          <w:rFonts w:hint="eastAsia" w:ascii="黑体" w:hAnsi="黑体" w:eastAsia="黑体"/>
          <w:color w:val="auto"/>
          <w:sz w:val="32"/>
          <w:szCs w:val="32"/>
          <w:highlight w:val="none"/>
        </w:rPr>
      </w:pPr>
    </w:p>
    <w:p w14:paraId="0FC441A3">
      <w:pPr>
        <w:spacing w:line="960" w:lineRule="exact"/>
        <w:jc w:val="center"/>
        <w:rPr>
          <w:rFonts w:hint="eastAsia" w:ascii="黑体" w:hAnsi="黑体" w:eastAsia="黑体"/>
          <w:color w:val="auto"/>
          <w:sz w:val="32"/>
          <w:szCs w:val="32"/>
          <w:highlight w:val="none"/>
        </w:rPr>
      </w:pPr>
    </w:p>
    <w:p w14:paraId="7716C794">
      <w:pPr>
        <w:spacing w:line="960" w:lineRule="exact"/>
        <w:jc w:val="center"/>
        <w:rPr>
          <w:rFonts w:hint="eastAsia" w:ascii="黑体" w:hAnsi="黑体" w:eastAsia="黑体"/>
          <w:color w:val="auto"/>
          <w:sz w:val="32"/>
          <w:szCs w:val="32"/>
          <w:highlight w:val="none"/>
        </w:rPr>
      </w:pPr>
    </w:p>
    <w:p w14:paraId="3FF36FE7">
      <w:pPr>
        <w:spacing w:line="960" w:lineRule="exact"/>
        <w:jc w:val="center"/>
        <w:rPr>
          <w:rFonts w:hint="eastAsia" w:ascii="黑体" w:hAnsi="黑体" w:eastAsia="黑体"/>
          <w:color w:val="auto"/>
          <w:sz w:val="32"/>
          <w:szCs w:val="32"/>
          <w:highlight w:val="none"/>
        </w:rPr>
      </w:pPr>
    </w:p>
    <w:p w14:paraId="7918C390">
      <w:pPr>
        <w:spacing w:line="960" w:lineRule="exact"/>
        <w:jc w:val="center"/>
        <w:rPr>
          <w:rFonts w:hint="eastAsia" w:ascii="黑体" w:hAnsi="黑体" w:eastAsia="黑体"/>
          <w:color w:val="auto"/>
          <w:sz w:val="32"/>
          <w:szCs w:val="32"/>
          <w:highlight w:val="none"/>
        </w:rPr>
      </w:pPr>
    </w:p>
    <w:p w14:paraId="46135290">
      <w:pPr>
        <w:spacing w:line="960" w:lineRule="exact"/>
        <w:jc w:val="center"/>
        <w:rPr>
          <w:rFonts w:hint="eastAsia" w:ascii="黑体" w:hAnsi="黑体" w:eastAsia="黑体"/>
          <w:color w:val="auto"/>
          <w:sz w:val="32"/>
          <w:szCs w:val="32"/>
          <w:highlight w:val="none"/>
        </w:rPr>
      </w:pPr>
    </w:p>
    <w:p w14:paraId="6E5343D6">
      <w:pPr>
        <w:spacing w:line="960" w:lineRule="exact"/>
        <w:jc w:val="center"/>
        <w:rPr>
          <w:rFonts w:hint="eastAsia" w:ascii="黑体" w:hAnsi="黑体" w:eastAsia="黑体"/>
          <w:color w:val="auto"/>
          <w:sz w:val="32"/>
          <w:szCs w:val="32"/>
          <w:highlight w:val="none"/>
        </w:rPr>
      </w:pPr>
    </w:p>
    <w:p w14:paraId="0B5E6DAB">
      <w:pPr>
        <w:spacing w:line="960" w:lineRule="exact"/>
        <w:jc w:val="center"/>
        <w:rPr>
          <w:rFonts w:hint="eastAsia" w:ascii="黑体" w:hAnsi="黑体" w:eastAsia="黑体"/>
          <w:color w:val="auto"/>
          <w:sz w:val="32"/>
          <w:szCs w:val="32"/>
          <w:highlight w:val="none"/>
        </w:rPr>
      </w:pPr>
    </w:p>
    <w:p w14:paraId="40A1F597">
      <w:pPr>
        <w:spacing w:line="960" w:lineRule="exact"/>
        <w:jc w:val="center"/>
        <w:rPr>
          <w:rFonts w:hint="eastAsia" w:ascii="黑体" w:hAnsi="黑体" w:eastAsia="黑体"/>
          <w:color w:val="auto"/>
          <w:sz w:val="32"/>
          <w:szCs w:val="32"/>
          <w:highlight w:val="none"/>
        </w:rPr>
      </w:pPr>
    </w:p>
    <w:p w14:paraId="20576BBD">
      <w:pPr>
        <w:spacing w:line="960" w:lineRule="exact"/>
        <w:jc w:val="center"/>
        <w:rPr>
          <w:rFonts w:hint="eastAsia" w:ascii="黑体" w:hAnsi="黑体" w:eastAsia="黑体"/>
          <w:color w:val="auto"/>
          <w:sz w:val="32"/>
          <w:szCs w:val="32"/>
          <w:highlight w:val="none"/>
        </w:rPr>
      </w:pPr>
    </w:p>
    <w:p w14:paraId="54CCE8E2">
      <w:pPr>
        <w:spacing w:line="960" w:lineRule="exact"/>
        <w:jc w:val="center"/>
        <w:rPr>
          <w:rFonts w:hint="eastAsia" w:ascii="黑体" w:hAnsi="黑体" w:eastAsia="黑体"/>
          <w:color w:val="auto"/>
          <w:sz w:val="32"/>
          <w:szCs w:val="32"/>
          <w:highlight w:val="none"/>
        </w:rPr>
      </w:pPr>
    </w:p>
    <w:p w14:paraId="540EFAEB">
      <w:pPr>
        <w:spacing w:line="960" w:lineRule="exact"/>
        <w:rPr>
          <w:rFonts w:hint="eastAsia" w:ascii="黑体" w:hAnsi="黑体" w:eastAsia="黑体"/>
          <w:color w:val="auto"/>
          <w:sz w:val="32"/>
          <w:szCs w:val="32"/>
          <w:highlight w:val="none"/>
        </w:rPr>
      </w:pPr>
    </w:p>
    <w:p w14:paraId="5DBCFAE3">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xml:space="preserve">第五章 </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报价清单</w:t>
      </w:r>
    </w:p>
    <w:p w14:paraId="35F1B76C">
      <w:pPr>
        <w:spacing w:line="360" w:lineRule="auto"/>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一、</w:t>
      </w:r>
      <w:r>
        <w:rPr>
          <w:rFonts w:hint="eastAsia" w:ascii="黑体" w:hAnsi="黑体" w:eastAsia="黑体"/>
          <w:color w:val="auto"/>
          <w:sz w:val="24"/>
          <w:highlight w:val="none"/>
        </w:rPr>
        <w:t>报价要求：应按询比人提供的报价清单进行填报，不得进行修改，否则视为无效报价。具体技术及报价要求详见询比文件和报价清单。</w:t>
      </w:r>
    </w:p>
    <w:p w14:paraId="151685BA">
      <w:pPr>
        <w:spacing w:line="960" w:lineRule="exact"/>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二、报价清单：另附（见下载附件）</w:t>
      </w:r>
    </w:p>
    <w:p w14:paraId="1C14DBBB">
      <w:pPr>
        <w:spacing w:line="960" w:lineRule="exact"/>
        <w:rPr>
          <w:rFonts w:hint="eastAsia" w:ascii="黑体" w:hAnsi="黑体" w:eastAsia="黑体"/>
          <w:color w:val="auto"/>
          <w:sz w:val="32"/>
          <w:szCs w:val="32"/>
          <w:highlight w:val="none"/>
        </w:rPr>
      </w:pPr>
    </w:p>
    <w:p w14:paraId="673E6062">
      <w:pPr>
        <w:spacing w:line="960" w:lineRule="exact"/>
        <w:rPr>
          <w:rFonts w:hint="eastAsia" w:ascii="黑体" w:hAnsi="黑体" w:eastAsia="黑体"/>
          <w:color w:val="auto"/>
          <w:sz w:val="32"/>
          <w:szCs w:val="32"/>
          <w:highlight w:val="none"/>
        </w:rPr>
      </w:pPr>
    </w:p>
    <w:p w14:paraId="5F048C6E">
      <w:pPr>
        <w:spacing w:line="960" w:lineRule="exact"/>
        <w:rPr>
          <w:rFonts w:hint="eastAsia" w:ascii="黑体" w:hAnsi="黑体" w:eastAsia="黑体"/>
          <w:color w:val="auto"/>
          <w:sz w:val="32"/>
          <w:szCs w:val="32"/>
          <w:highlight w:val="none"/>
        </w:rPr>
      </w:pPr>
    </w:p>
    <w:p w14:paraId="4C8C4954">
      <w:pPr>
        <w:spacing w:line="960" w:lineRule="exact"/>
        <w:rPr>
          <w:rFonts w:hint="eastAsia" w:ascii="黑体" w:hAnsi="黑体" w:eastAsia="黑体"/>
          <w:color w:val="auto"/>
          <w:sz w:val="32"/>
          <w:szCs w:val="32"/>
          <w:highlight w:val="none"/>
        </w:rPr>
      </w:pPr>
    </w:p>
    <w:p w14:paraId="3CE5EE89">
      <w:pPr>
        <w:spacing w:line="960" w:lineRule="exact"/>
        <w:rPr>
          <w:rFonts w:hint="eastAsia" w:ascii="黑体" w:hAnsi="黑体" w:eastAsia="黑体"/>
          <w:color w:val="auto"/>
          <w:sz w:val="32"/>
          <w:szCs w:val="32"/>
          <w:highlight w:val="none"/>
        </w:rPr>
      </w:pPr>
    </w:p>
    <w:p w14:paraId="5BFCE17F">
      <w:pPr>
        <w:spacing w:line="960" w:lineRule="exact"/>
        <w:rPr>
          <w:rFonts w:hint="eastAsia" w:ascii="黑体" w:hAnsi="黑体" w:eastAsia="黑体"/>
          <w:color w:val="auto"/>
          <w:sz w:val="32"/>
          <w:szCs w:val="32"/>
          <w:highlight w:val="none"/>
        </w:rPr>
      </w:pPr>
    </w:p>
    <w:p w14:paraId="0F63BC47">
      <w:pPr>
        <w:spacing w:line="960" w:lineRule="exact"/>
        <w:rPr>
          <w:rFonts w:hint="eastAsia" w:ascii="黑体" w:hAnsi="黑体" w:eastAsia="黑体"/>
          <w:color w:val="auto"/>
          <w:sz w:val="32"/>
          <w:szCs w:val="32"/>
          <w:highlight w:val="none"/>
        </w:rPr>
      </w:pPr>
    </w:p>
    <w:p w14:paraId="003A9BEE">
      <w:pPr>
        <w:spacing w:line="960" w:lineRule="exact"/>
        <w:rPr>
          <w:rFonts w:hint="eastAsia" w:ascii="黑体" w:hAnsi="黑体" w:eastAsia="黑体"/>
          <w:color w:val="auto"/>
          <w:sz w:val="32"/>
          <w:szCs w:val="32"/>
          <w:highlight w:val="none"/>
        </w:rPr>
      </w:pPr>
    </w:p>
    <w:p w14:paraId="637CAC69">
      <w:pPr>
        <w:spacing w:line="960" w:lineRule="exact"/>
        <w:rPr>
          <w:rFonts w:hint="eastAsia" w:ascii="黑体" w:hAnsi="黑体" w:eastAsia="黑体"/>
          <w:color w:val="auto"/>
          <w:sz w:val="32"/>
          <w:szCs w:val="32"/>
          <w:highlight w:val="none"/>
        </w:rPr>
      </w:pPr>
    </w:p>
    <w:p w14:paraId="40EF25C4">
      <w:pPr>
        <w:tabs>
          <w:tab w:val="left" w:pos="2000"/>
        </w:tabs>
        <w:autoSpaceDE w:val="0"/>
        <w:autoSpaceDN w:val="0"/>
        <w:adjustRightInd w:val="0"/>
        <w:spacing w:line="500" w:lineRule="exact"/>
        <w:jc w:val="left"/>
        <w:rPr>
          <w:rFonts w:eastAsiaTheme="majorEastAsia"/>
          <w:color w:val="auto"/>
          <w:kern w:val="0"/>
          <w:position w:val="-1"/>
          <w:szCs w:val="21"/>
          <w:highlight w:val="none"/>
        </w:rPr>
      </w:pPr>
    </w:p>
    <w:p w14:paraId="3188AE77">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14:paraId="6399D209">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14:paraId="1F1B9610">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第六章  响应文件格式（单信封）</w:t>
      </w:r>
    </w:p>
    <w:p w14:paraId="0058A1C8">
      <w:pPr>
        <w:tabs>
          <w:tab w:val="left" w:pos="2000"/>
        </w:tabs>
        <w:autoSpaceDE w:val="0"/>
        <w:autoSpaceDN w:val="0"/>
        <w:adjustRightInd w:val="0"/>
        <w:spacing w:line="500" w:lineRule="exact"/>
        <w:ind w:left="120"/>
        <w:jc w:val="center"/>
        <w:rPr>
          <w:rFonts w:eastAsiaTheme="majorEastAsia"/>
          <w:color w:val="auto"/>
          <w:kern w:val="0"/>
          <w:position w:val="-1"/>
          <w:szCs w:val="21"/>
          <w:highlight w:val="none"/>
        </w:rPr>
      </w:pPr>
    </w:p>
    <w:p w14:paraId="63433172">
      <w:pPr>
        <w:rPr>
          <w:rFonts w:eastAsiaTheme="majorEastAsia"/>
          <w:color w:val="auto"/>
          <w:kern w:val="0"/>
          <w:position w:val="-1"/>
          <w:szCs w:val="21"/>
          <w:highlight w:val="none"/>
        </w:rPr>
      </w:pPr>
    </w:p>
    <w:p w14:paraId="23CCE0AC">
      <w:pPr>
        <w:ind w:firstLine="1440" w:firstLineChars="400"/>
        <w:rPr>
          <w:rFonts w:eastAsia="黑体"/>
          <w:color w:val="auto"/>
          <w:sz w:val="36"/>
          <w:szCs w:val="36"/>
          <w:highlight w:val="none"/>
          <w:u w:val="single"/>
        </w:rPr>
      </w:pPr>
    </w:p>
    <w:p w14:paraId="05D3EAD3">
      <w:pPr>
        <w:ind w:firstLine="1440" w:firstLineChars="400"/>
        <w:rPr>
          <w:rFonts w:eastAsia="黑体"/>
          <w:color w:val="auto"/>
          <w:sz w:val="36"/>
          <w:szCs w:val="36"/>
          <w:highlight w:val="none"/>
          <w:u w:val="single"/>
        </w:rPr>
      </w:pPr>
    </w:p>
    <w:p w14:paraId="2DE446F1">
      <w:pPr>
        <w:ind w:firstLine="1440" w:firstLineChars="400"/>
        <w:rPr>
          <w:rFonts w:eastAsia="黑体"/>
          <w:color w:val="auto"/>
          <w:sz w:val="36"/>
          <w:szCs w:val="36"/>
          <w:highlight w:val="none"/>
          <w:u w:val="single"/>
        </w:rPr>
      </w:pPr>
    </w:p>
    <w:p w14:paraId="29825E6C">
      <w:pPr>
        <w:ind w:firstLine="1440" w:firstLineChars="400"/>
        <w:rPr>
          <w:rFonts w:eastAsia="黑体"/>
          <w:color w:val="auto"/>
          <w:sz w:val="36"/>
          <w:szCs w:val="36"/>
          <w:highlight w:val="none"/>
          <w:u w:val="single"/>
        </w:rPr>
      </w:pPr>
    </w:p>
    <w:p w14:paraId="096D2B08">
      <w:pPr>
        <w:ind w:firstLine="1440" w:firstLineChars="400"/>
        <w:rPr>
          <w:rFonts w:eastAsia="黑体"/>
          <w:color w:val="auto"/>
          <w:sz w:val="36"/>
          <w:szCs w:val="36"/>
          <w:highlight w:val="none"/>
          <w:u w:val="single"/>
        </w:rPr>
      </w:pPr>
    </w:p>
    <w:p w14:paraId="3C18848F">
      <w:pPr>
        <w:ind w:firstLine="1440" w:firstLineChars="400"/>
        <w:rPr>
          <w:rFonts w:eastAsia="黑体"/>
          <w:color w:val="auto"/>
          <w:sz w:val="36"/>
          <w:szCs w:val="36"/>
          <w:highlight w:val="none"/>
          <w:u w:val="single"/>
        </w:rPr>
      </w:pPr>
    </w:p>
    <w:p w14:paraId="13A233B3">
      <w:pPr>
        <w:ind w:firstLine="360" w:firstLineChars="100"/>
        <w:jc w:val="center"/>
        <w:rPr>
          <w:rFonts w:ascii="黑体" w:eastAsia="黑体"/>
          <w:color w:val="auto"/>
          <w:sz w:val="36"/>
          <w:szCs w:val="36"/>
          <w:highlight w:val="none"/>
        </w:rPr>
      </w:pPr>
      <w:r>
        <w:rPr>
          <w:rFonts w:hint="eastAsia" w:ascii="黑体" w:eastAsia="黑体"/>
          <w:color w:val="auto"/>
          <w:sz w:val="36"/>
          <w:szCs w:val="36"/>
          <w:highlight w:val="none"/>
        </w:rPr>
        <w:br w:type="page"/>
      </w:r>
    </w:p>
    <w:p w14:paraId="50A61405">
      <w:pPr>
        <w:ind w:firstLine="320" w:firstLineChars="100"/>
        <w:jc w:val="center"/>
        <w:rPr>
          <w:b/>
          <w:color w:val="auto"/>
          <w:sz w:val="32"/>
          <w:szCs w:val="21"/>
          <w:highlight w:val="none"/>
        </w:rPr>
      </w:pPr>
      <w:r>
        <w:rPr>
          <w:rFonts w:hint="eastAsia"/>
          <w:b/>
          <w:color w:val="auto"/>
          <w:sz w:val="32"/>
          <w:szCs w:val="21"/>
          <w:highlight w:val="none"/>
        </w:rPr>
        <w:t>2026年北京安徽大厦有限公司</w:t>
      </w:r>
      <w:r>
        <w:rPr>
          <w:rFonts w:hint="eastAsia"/>
          <w:b/>
          <w:color w:val="auto"/>
          <w:sz w:val="32"/>
          <w:szCs w:val="21"/>
          <w:highlight w:val="none"/>
          <w:lang w:eastAsia="zh-CN"/>
        </w:rPr>
        <w:t>日杂类供应商供货</w:t>
      </w:r>
      <w:r>
        <w:rPr>
          <w:rFonts w:hint="eastAsia"/>
          <w:b/>
          <w:color w:val="auto"/>
          <w:sz w:val="32"/>
          <w:szCs w:val="21"/>
          <w:highlight w:val="none"/>
        </w:rPr>
        <w:t>项目</w:t>
      </w:r>
    </w:p>
    <w:p w14:paraId="0E5AF44A">
      <w:pPr>
        <w:rPr>
          <w:rFonts w:eastAsia="黑体"/>
          <w:color w:val="auto"/>
          <w:sz w:val="20"/>
          <w:szCs w:val="20"/>
          <w:highlight w:val="none"/>
        </w:rPr>
      </w:pPr>
    </w:p>
    <w:p w14:paraId="525A60A5">
      <w:pPr>
        <w:rPr>
          <w:rFonts w:eastAsia="黑体"/>
          <w:color w:val="auto"/>
          <w:sz w:val="20"/>
          <w:szCs w:val="20"/>
          <w:highlight w:val="none"/>
        </w:rPr>
      </w:pPr>
    </w:p>
    <w:p w14:paraId="703A88C2">
      <w:pPr>
        <w:rPr>
          <w:rFonts w:eastAsia="黑体"/>
          <w:color w:val="auto"/>
          <w:sz w:val="20"/>
          <w:szCs w:val="20"/>
          <w:highlight w:val="none"/>
        </w:rPr>
      </w:pPr>
    </w:p>
    <w:p w14:paraId="109D6D1F">
      <w:pPr>
        <w:rPr>
          <w:rFonts w:eastAsia="黑体"/>
          <w:color w:val="auto"/>
          <w:sz w:val="20"/>
          <w:szCs w:val="20"/>
          <w:highlight w:val="none"/>
        </w:rPr>
      </w:pPr>
    </w:p>
    <w:p w14:paraId="026FEE72">
      <w:pPr>
        <w:rPr>
          <w:rFonts w:eastAsia="黑体"/>
          <w:color w:val="auto"/>
          <w:sz w:val="72"/>
          <w:szCs w:val="72"/>
          <w:highlight w:val="none"/>
        </w:rPr>
      </w:pPr>
    </w:p>
    <w:p w14:paraId="1B1B3706">
      <w:pPr>
        <w:adjustRightInd w:val="0"/>
        <w:snapToGrid w:val="0"/>
        <w:spacing w:before="62" w:beforeLines="20" w:after="62" w:afterLines="20" w:line="360" w:lineRule="auto"/>
        <w:rPr>
          <w:rFonts w:ascii="宋体" w:eastAsia="黑体" w:hAnsiTheme="minorHAnsi" w:cstheme="minorBidi"/>
          <w:color w:val="auto"/>
          <w:sz w:val="72"/>
          <w:szCs w:val="72"/>
          <w:highlight w:val="none"/>
        </w:rPr>
      </w:pPr>
    </w:p>
    <w:p w14:paraId="7E1AB014">
      <w:pPr>
        <w:adjustRightInd w:val="0"/>
        <w:snapToGrid w:val="0"/>
        <w:spacing w:before="62" w:beforeLines="20" w:after="62" w:afterLines="20" w:line="360" w:lineRule="auto"/>
        <w:ind w:firstLine="600"/>
        <w:jc w:val="center"/>
        <w:rPr>
          <w:rFonts w:ascii="宋体" w:hAnsiTheme="minorHAnsi" w:cstheme="minorBidi"/>
          <w:color w:val="auto"/>
          <w:sz w:val="24"/>
          <w:szCs w:val="22"/>
          <w:highlight w:val="none"/>
        </w:rPr>
      </w:pPr>
      <w:r>
        <w:rPr>
          <w:rFonts w:hint="eastAsia" w:ascii="宋体" w:eastAsia="黑体" w:hAnsiTheme="minorHAnsi" w:cstheme="minorBidi"/>
          <w:color w:val="auto"/>
          <w:sz w:val="72"/>
          <w:szCs w:val="72"/>
          <w:highlight w:val="none"/>
        </w:rPr>
        <w:t>响应文件</w:t>
      </w:r>
    </w:p>
    <w:p w14:paraId="60E1EA5F">
      <w:pPr>
        <w:rPr>
          <w:rFonts w:eastAsia="黑体"/>
          <w:color w:val="auto"/>
          <w:sz w:val="28"/>
          <w:szCs w:val="28"/>
          <w:highlight w:val="none"/>
        </w:rPr>
      </w:pPr>
    </w:p>
    <w:p w14:paraId="55E92922">
      <w:pPr>
        <w:rPr>
          <w:rFonts w:eastAsia="黑体"/>
          <w:color w:val="auto"/>
          <w:sz w:val="28"/>
          <w:szCs w:val="28"/>
          <w:highlight w:val="none"/>
        </w:rPr>
      </w:pPr>
    </w:p>
    <w:p w14:paraId="6CDBE965">
      <w:pPr>
        <w:rPr>
          <w:rFonts w:eastAsia="黑体"/>
          <w:color w:val="auto"/>
          <w:sz w:val="28"/>
          <w:szCs w:val="28"/>
          <w:highlight w:val="none"/>
        </w:rPr>
      </w:pPr>
    </w:p>
    <w:p w14:paraId="4B95C50C">
      <w:pPr>
        <w:spacing w:line="360" w:lineRule="auto"/>
        <w:rPr>
          <w:rFonts w:eastAsia="黑体"/>
          <w:color w:val="auto"/>
          <w:sz w:val="28"/>
          <w:szCs w:val="28"/>
          <w:highlight w:val="none"/>
        </w:rPr>
      </w:pPr>
    </w:p>
    <w:p w14:paraId="4BB532DA">
      <w:pPr>
        <w:spacing w:line="480" w:lineRule="auto"/>
        <w:rPr>
          <w:rFonts w:hint="eastAsia" w:ascii="黑体" w:hAnsi="黑体" w:eastAsia="黑体"/>
          <w:color w:val="auto"/>
          <w:sz w:val="28"/>
          <w:szCs w:val="28"/>
          <w:highlight w:val="none"/>
        </w:rPr>
      </w:pPr>
    </w:p>
    <w:p w14:paraId="016CB8B4">
      <w:pPr>
        <w:spacing w:line="480" w:lineRule="auto"/>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rPr>
        <w:t>参选人</w:t>
      </w:r>
      <w:r>
        <w:rPr>
          <w:rFonts w:ascii="黑体" w:hAnsi="黑体" w:eastAsia="黑体"/>
          <w:color w:val="auto"/>
          <w:sz w:val="28"/>
          <w:szCs w:val="28"/>
          <w:highlight w:val="none"/>
        </w:rPr>
        <w:t>：（盖单位章）</w:t>
      </w:r>
    </w:p>
    <w:p w14:paraId="42F68D42">
      <w:pPr>
        <w:spacing w:line="480" w:lineRule="auto"/>
        <w:jc w:val="center"/>
        <w:rPr>
          <w:rFonts w:hint="eastAsia" w:ascii="黑体" w:hAnsi="黑体" w:eastAsia="黑体"/>
          <w:color w:val="auto"/>
          <w:sz w:val="28"/>
          <w:szCs w:val="28"/>
          <w:highlight w:val="none"/>
        </w:rPr>
      </w:pPr>
      <w:r>
        <w:rPr>
          <w:rFonts w:ascii="黑体" w:hAnsi="黑体" w:eastAsia="黑体"/>
          <w:bCs/>
          <w:color w:val="auto"/>
          <w:sz w:val="28"/>
          <w:highlight w:val="none"/>
        </w:rPr>
        <w:t>法定代表人或其委托代理人：</w:t>
      </w:r>
      <w:r>
        <w:rPr>
          <w:rFonts w:ascii="黑体" w:hAnsi="黑体" w:eastAsia="黑体"/>
          <w:color w:val="auto"/>
          <w:sz w:val="28"/>
          <w:szCs w:val="28"/>
          <w:highlight w:val="none"/>
        </w:rPr>
        <w:t>（</w:t>
      </w:r>
      <w:r>
        <w:rPr>
          <w:rFonts w:hint="eastAsia" w:ascii="黑体" w:hAnsi="黑体" w:eastAsia="黑体"/>
          <w:color w:val="auto"/>
          <w:sz w:val="28"/>
          <w:szCs w:val="28"/>
          <w:highlight w:val="none"/>
        </w:rPr>
        <w:t>签字或盖章</w:t>
      </w:r>
      <w:r>
        <w:rPr>
          <w:rFonts w:ascii="黑体" w:hAnsi="黑体" w:eastAsia="黑体"/>
          <w:color w:val="auto"/>
          <w:sz w:val="28"/>
          <w:szCs w:val="28"/>
          <w:highlight w:val="none"/>
        </w:rPr>
        <w:t>）</w:t>
      </w:r>
    </w:p>
    <w:p w14:paraId="0795FBD7">
      <w:pPr>
        <w:spacing w:line="480" w:lineRule="auto"/>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rPr>
        <w:t>202</w:t>
      </w:r>
      <w:r>
        <w:rPr>
          <w:rFonts w:hint="eastAsia" w:ascii="黑体" w:hAnsi="黑体" w:eastAsia="黑体"/>
          <w:color w:val="auto"/>
          <w:sz w:val="28"/>
          <w:szCs w:val="28"/>
          <w:highlight w:val="none"/>
          <w:lang w:val="en-US" w:eastAsia="zh-CN"/>
        </w:rPr>
        <w:t>6</w:t>
      </w:r>
      <w:r>
        <w:rPr>
          <w:rFonts w:ascii="黑体" w:hAnsi="黑体" w:eastAsia="黑体"/>
          <w:color w:val="auto"/>
          <w:sz w:val="28"/>
          <w:szCs w:val="28"/>
          <w:highlight w:val="none"/>
        </w:rPr>
        <w:t>年</w:t>
      </w:r>
      <w:r>
        <w:rPr>
          <w:rFonts w:hint="eastAsia" w:ascii="黑体" w:hAnsi="黑体" w:eastAsia="黑体"/>
          <w:color w:val="auto"/>
          <w:sz w:val="28"/>
          <w:szCs w:val="28"/>
          <w:highlight w:val="none"/>
          <w:lang w:val="en-US" w:eastAsia="zh-CN"/>
        </w:rPr>
        <w:t>5</w:t>
      </w:r>
      <w:r>
        <w:rPr>
          <w:rFonts w:ascii="黑体" w:hAnsi="黑体" w:eastAsia="黑体"/>
          <w:color w:val="auto"/>
          <w:sz w:val="28"/>
          <w:szCs w:val="28"/>
          <w:highlight w:val="none"/>
        </w:rPr>
        <w:t>月</w:t>
      </w:r>
    </w:p>
    <w:p w14:paraId="1FEB2466">
      <w:pPr>
        <w:spacing w:line="840" w:lineRule="exact"/>
        <w:rPr>
          <w:color w:val="auto"/>
          <w:highlight w:val="none"/>
        </w:rPr>
      </w:pPr>
    </w:p>
    <w:p w14:paraId="1AE026DD">
      <w:pPr>
        <w:spacing w:line="480" w:lineRule="auto"/>
        <w:jc w:val="center"/>
        <w:rPr>
          <w:rFonts w:eastAsia="黑体"/>
          <w:bCs/>
          <w:color w:val="auto"/>
          <w:sz w:val="30"/>
          <w:szCs w:val="30"/>
          <w:highlight w:val="none"/>
        </w:rPr>
      </w:pPr>
      <w:bookmarkStart w:id="14" w:name="_Toc457482581"/>
      <w:bookmarkStart w:id="15" w:name="_Toc447808694"/>
      <w:bookmarkStart w:id="16" w:name="_Toc152042576"/>
      <w:bookmarkStart w:id="17" w:name="_Toc447010412"/>
      <w:bookmarkStart w:id="18" w:name="_Toc144974856"/>
      <w:bookmarkStart w:id="19" w:name="_Toc152045787"/>
    </w:p>
    <w:p w14:paraId="243F9C8A">
      <w:pPr>
        <w:jc w:val="left"/>
        <w:rPr>
          <w:rFonts w:eastAsia="黑体"/>
          <w:bCs/>
          <w:color w:val="auto"/>
          <w:sz w:val="30"/>
          <w:szCs w:val="30"/>
          <w:highlight w:val="none"/>
        </w:rPr>
      </w:pPr>
      <w:r>
        <w:rPr>
          <w:rFonts w:hint="eastAsia" w:eastAsia="黑体"/>
          <w:bCs/>
          <w:color w:val="auto"/>
          <w:sz w:val="30"/>
          <w:szCs w:val="30"/>
          <w:highlight w:val="none"/>
        </w:rPr>
        <w:br w:type="page"/>
      </w:r>
    </w:p>
    <w:bookmarkEnd w:id="14"/>
    <w:bookmarkEnd w:id="15"/>
    <w:bookmarkEnd w:id="16"/>
    <w:bookmarkEnd w:id="17"/>
    <w:bookmarkEnd w:id="18"/>
    <w:bookmarkEnd w:id="19"/>
    <w:p w14:paraId="37653313">
      <w:pPr>
        <w:spacing w:line="440" w:lineRule="exact"/>
        <w:jc w:val="center"/>
        <w:rPr>
          <w:rFonts w:eastAsia="黑体"/>
          <w:color w:val="auto"/>
          <w:sz w:val="28"/>
          <w:szCs w:val="28"/>
          <w:highlight w:val="none"/>
        </w:rPr>
      </w:pPr>
      <w:bookmarkStart w:id="20" w:name="_Toc22351_WPSOffice_Level2"/>
      <w:bookmarkStart w:id="21" w:name="_Toc21974_WPSOffice_Level2"/>
      <w:r>
        <w:rPr>
          <w:rFonts w:eastAsia="黑体"/>
          <w:color w:val="auto"/>
          <w:sz w:val="28"/>
          <w:szCs w:val="28"/>
          <w:highlight w:val="none"/>
        </w:rPr>
        <w:t>目     录</w:t>
      </w:r>
      <w:bookmarkEnd w:id="20"/>
      <w:bookmarkEnd w:id="21"/>
    </w:p>
    <w:p w14:paraId="40652AAE">
      <w:pPr>
        <w:spacing w:line="440" w:lineRule="exact"/>
        <w:rPr>
          <w:rFonts w:eastAsia="黑体"/>
          <w:color w:val="auto"/>
          <w:sz w:val="20"/>
          <w:szCs w:val="20"/>
          <w:highlight w:val="none"/>
        </w:rPr>
      </w:pPr>
    </w:p>
    <w:p w14:paraId="042339B2">
      <w:pPr>
        <w:spacing w:line="440" w:lineRule="exact"/>
        <w:ind w:left="1619" w:leftChars="771"/>
        <w:rPr>
          <w:rFonts w:eastAsia="黑体"/>
          <w:color w:val="auto"/>
          <w:sz w:val="24"/>
          <w:highlight w:val="none"/>
        </w:rPr>
      </w:pPr>
      <w:bookmarkStart w:id="22" w:name="_Toc11424_WPSOffice_Level1"/>
      <w:bookmarkStart w:id="23" w:name="_Toc23368_WPSOffice_Level1"/>
      <w:bookmarkStart w:id="24" w:name="_Toc30529_WPSOffice_Level1"/>
      <w:bookmarkStart w:id="25" w:name="_Toc12698_WPSOffice_Level1"/>
      <w:bookmarkStart w:id="26" w:name="_Toc9380_WPSOffice_Level1"/>
      <w:bookmarkStart w:id="27" w:name="_Toc6353_WPSOffice_Level1"/>
      <w:bookmarkStart w:id="28" w:name="_Toc12670_WPSOffice_Level1"/>
      <w:r>
        <w:rPr>
          <w:rFonts w:eastAsia="黑体"/>
          <w:color w:val="auto"/>
          <w:sz w:val="24"/>
          <w:highlight w:val="none"/>
        </w:rPr>
        <w:t>一、报价函</w:t>
      </w:r>
      <w:bookmarkEnd w:id="22"/>
      <w:bookmarkEnd w:id="23"/>
      <w:bookmarkEnd w:id="24"/>
      <w:bookmarkEnd w:id="25"/>
      <w:bookmarkEnd w:id="26"/>
      <w:bookmarkEnd w:id="27"/>
    </w:p>
    <w:p w14:paraId="56690507">
      <w:pPr>
        <w:spacing w:line="440" w:lineRule="exact"/>
        <w:ind w:left="1619" w:leftChars="771"/>
        <w:rPr>
          <w:rFonts w:eastAsia="黑体"/>
          <w:color w:val="auto"/>
          <w:sz w:val="24"/>
          <w:highlight w:val="none"/>
        </w:rPr>
      </w:pPr>
      <w:bookmarkStart w:id="29" w:name="_Toc32729_WPSOffice_Level1"/>
      <w:bookmarkStart w:id="30" w:name="_Toc5317_WPSOffice_Level1"/>
      <w:bookmarkStart w:id="31" w:name="_Toc21229_WPSOffice_Level1"/>
      <w:bookmarkStart w:id="32" w:name="_Toc7332_WPSOffice_Level1"/>
      <w:bookmarkStart w:id="33" w:name="_Toc11323_WPSOffice_Level1"/>
      <w:bookmarkStart w:id="34" w:name="_Toc31927_WPSOffice_Level1"/>
      <w:r>
        <w:rPr>
          <w:rFonts w:eastAsia="黑体"/>
          <w:color w:val="auto"/>
          <w:sz w:val="24"/>
          <w:highlight w:val="none"/>
        </w:rPr>
        <w:t>二、法定代表人身份证明及授权委托书</w:t>
      </w:r>
      <w:bookmarkEnd w:id="29"/>
      <w:bookmarkEnd w:id="30"/>
      <w:bookmarkEnd w:id="31"/>
      <w:bookmarkEnd w:id="32"/>
      <w:bookmarkEnd w:id="33"/>
      <w:bookmarkEnd w:id="34"/>
    </w:p>
    <w:p w14:paraId="15F2D38F">
      <w:pPr>
        <w:spacing w:line="440" w:lineRule="exact"/>
        <w:ind w:left="1619" w:leftChars="771"/>
        <w:rPr>
          <w:rFonts w:eastAsia="黑体"/>
          <w:color w:val="auto"/>
          <w:sz w:val="24"/>
          <w:highlight w:val="none"/>
        </w:rPr>
      </w:pPr>
      <w:bookmarkStart w:id="35" w:name="_Toc29085_WPSOffice_Level1"/>
      <w:bookmarkStart w:id="36" w:name="_Toc23356_WPSOffice_Level1"/>
      <w:bookmarkStart w:id="37" w:name="_Toc25965_WPSOffice_Level1"/>
      <w:bookmarkStart w:id="38" w:name="_Toc4728_WPSOffice_Level1"/>
      <w:bookmarkStart w:id="39" w:name="_Toc18886_WPSOffice_Level1"/>
      <w:bookmarkStart w:id="40" w:name="_Toc15041_WPSOffice_Level1"/>
      <w:r>
        <w:rPr>
          <w:rFonts w:hint="eastAsia" w:eastAsia="黑体"/>
          <w:color w:val="auto"/>
          <w:sz w:val="24"/>
          <w:highlight w:val="none"/>
        </w:rPr>
        <w:t>三</w:t>
      </w:r>
      <w:r>
        <w:rPr>
          <w:rFonts w:eastAsia="黑体"/>
          <w:color w:val="auto"/>
          <w:sz w:val="24"/>
          <w:highlight w:val="none"/>
        </w:rPr>
        <w:t>、已标价</w:t>
      </w:r>
      <w:r>
        <w:rPr>
          <w:rFonts w:hint="eastAsia" w:eastAsia="黑体"/>
          <w:color w:val="auto"/>
          <w:sz w:val="24"/>
          <w:highlight w:val="none"/>
        </w:rPr>
        <w:t>的</w:t>
      </w:r>
      <w:bookmarkEnd w:id="35"/>
      <w:bookmarkEnd w:id="36"/>
      <w:bookmarkEnd w:id="37"/>
      <w:bookmarkEnd w:id="38"/>
      <w:r>
        <w:rPr>
          <w:rFonts w:hint="eastAsia" w:eastAsia="黑体"/>
          <w:color w:val="auto"/>
          <w:sz w:val="24"/>
          <w:highlight w:val="none"/>
        </w:rPr>
        <w:t>报价清单</w:t>
      </w:r>
      <w:bookmarkEnd w:id="39"/>
      <w:bookmarkEnd w:id="40"/>
    </w:p>
    <w:p w14:paraId="1FAACBA6">
      <w:pPr>
        <w:spacing w:line="440" w:lineRule="exact"/>
        <w:ind w:left="1619" w:leftChars="771"/>
        <w:rPr>
          <w:rFonts w:eastAsia="黑体"/>
          <w:color w:val="auto"/>
          <w:sz w:val="24"/>
          <w:highlight w:val="none"/>
        </w:rPr>
      </w:pPr>
      <w:bookmarkStart w:id="41" w:name="_Toc7453_WPSOffice_Level1"/>
      <w:bookmarkStart w:id="42" w:name="_Toc23744_WPSOffice_Level1"/>
      <w:bookmarkStart w:id="43" w:name="_Toc10608_WPSOffice_Level1"/>
      <w:bookmarkStart w:id="44" w:name="_Toc18964_WPSOffice_Level1"/>
      <w:bookmarkStart w:id="45" w:name="_Toc28707_WPSOffice_Level1"/>
      <w:bookmarkStart w:id="46" w:name="_Toc27561_WPSOffice_Level1"/>
      <w:r>
        <w:rPr>
          <w:rFonts w:hint="eastAsia" w:eastAsia="黑体"/>
          <w:color w:val="auto"/>
          <w:sz w:val="24"/>
          <w:highlight w:val="none"/>
        </w:rPr>
        <w:t>四</w:t>
      </w:r>
      <w:r>
        <w:rPr>
          <w:rFonts w:eastAsia="黑体"/>
          <w:color w:val="auto"/>
          <w:sz w:val="24"/>
          <w:highlight w:val="none"/>
        </w:rPr>
        <w:t>、</w:t>
      </w:r>
      <w:bookmarkEnd w:id="41"/>
      <w:bookmarkEnd w:id="42"/>
      <w:bookmarkEnd w:id="43"/>
      <w:bookmarkEnd w:id="44"/>
      <w:r>
        <w:rPr>
          <w:rFonts w:hint="eastAsia" w:eastAsia="黑体"/>
          <w:color w:val="auto"/>
          <w:sz w:val="24"/>
          <w:highlight w:val="none"/>
        </w:rPr>
        <w:t>供应商基本情况</w:t>
      </w:r>
      <w:bookmarkEnd w:id="45"/>
      <w:bookmarkEnd w:id="46"/>
    </w:p>
    <w:p w14:paraId="765369B5">
      <w:pPr>
        <w:spacing w:line="440" w:lineRule="exact"/>
        <w:ind w:left="1619" w:leftChars="771"/>
        <w:rPr>
          <w:rFonts w:eastAsia="黑体"/>
          <w:color w:val="auto"/>
          <w:sz w:val="24"/>
          <w:highlight w:val="none"/>
        </w:rPr>
      </w:pPr>
      <w:bookmarkStart w:id="47" w:name="_Toc23751_WPSOffice_Level1"/>
      <w:bookmarkStart w:id="48" w:name="_Toc9006_WPSOffice_Level1"/>
      <w:bookmarkStart w:id="49" w:name="_Toc19601_WPSOffice_Level1"/>
      <w:bookmarkStart w:id="50" w:name="_Toc1578_WPSOffice_Level1"/>
      <w:bookmarkStart w:id="51" w:name="_Toc22673_WPSOffice_Level1"/>
      <w:bookmarkStart w:id="52" w:name="_Toc4118_WPSOffice_Level1"/>
      <w:r>
        <w:rPr>
          <w:rFonts w:hint="eastAsia" w:eastAsia="黑体"/>
          <w:color w:val="auto"/>
          <w:sz w:val="24"/>
          <w:highlight w:val="none"/>
        </w:rPr>
        <w:t>五、</w:t>
      </w:r>
      <w:bookmarkEnd w:id="47"/>
      <w:bookmarkEnd w:id="48"/>
      <w:bookmarkEnd w:id="49"/>
      <w:bookmarkEnd w:id="50"/>
      <w:r>
        <w:rPr>
          <w:rFonts w:hint="eastAsia" w:eastAsia="黑体"/>
          <w:color w:val="auto"/>
          <w:sz w:val="24"/>
          <w:highlight w:val="none"/>
        </w:rPr>
        <w:t>近年类似业绩情况</w:t>
      </w:r>
      <w:bookmarkEnd w:id="51"/>
      <w:bookmarkEnd w:id="52"/>
    </w:p>
    <w:p w14:paraId="790B2CC0">
      <w:pPr>
        <w:spacing w:line="440" w:lineRule="exact"/>
        <w:ind w:left="1619" w:leftChars="771"/>
        <w:rPr>
          <w:rFonts w:eastAsia="黑体"/>
          <w:color w:val="auto"/>
          <w:sz w:val="24"/>
          <w:highlight w:val="none"/>
        </w:rPr>
      </w:pPr>
      <w:bookmarkStart w:id="53" w:name="_Toc31314_WPSOffice_Level1"/>
      <w:bookmarkStart w:id="54" w:name="_Toc24082_WPSOffice_Level1"/>
      <w:bookmarkStart w:id="55" w:name="_Toc17211_WPSOffice_Level1"/>
      <w:bookmarkStart w:id="56" w:name="_Toc12991_WPSOffice_Level1"/>
      <w:bookmarkStart w:id="57" w:name="_Toc24262_WPSOffice_Level1"/>
      <w:bookmarkStart w:id="58" w:name="_Toc12459_WPSOffice_Level1"/>
      <w:r>
        <w:rPr>
          <w:rFonts w:hint="eastAsia" w:eastAsia="黑体"/>
          <w:color w:val="auto"/>
          <w:sz w:val="24"/>
          <w:highlight w:val="none"/>
        </w:rPr>
        <w:t>六</w:t>
      </w:r>
      <w:r>
        <w:rPr>
          <w:rFonts w:eastAsia="黑体"/>
          <w:color w:val="auto"/>
          <w:sz w:val="24"/>
          <w:highlight w:val="none"/>
        </w:rPr>
        <w:t>、</w:t>
      </w:r>
      <w:bookmarkEnd w:id="53"/>
      <w:bookmarkEnd w:id="54"/>
      <w:r>
        <w:rPr>
          <w:rFonts w:hint="eastAsia" w:eastAsia="黑体"/>
          <w:color w:val="auto"/>
          <w:sz w:val="24"/>
          <w:highlight w:val="none"/>
        </w:rPr>
        <w:t>信誉情况</w:t>
      </w:r>
      <w:bookmarkEnd w:id="55"/>
      <w:bookmarkEnd w:id="56"/>
    </w:p>
    <w:bookmarkEnd w:id="57"/>
    <w:bookmarkEnd w:id="58"/>
    <w:p w14:paraId="3CC0C673">
      <w:pPr>
        <w:spacing w:line="440" w:lineRule="exact"/>
        <w:ind w:left="1619" w:leftChars="771"/>
        <w:rPr>
          <w:rFonts w:eastAsia="黑体"/>
          <w:color w:val="auto"/>
          <w:sz w:val="24"/>
          <w:highlight w:val="none"/>
        </w:rPr>
      </w:pPr>
      <w:bookmarkStart w:id="59" w:name="_Toc23147_WPSOffice_Level1"/>
      <w:bookmarkStart w:id="60" w:name="_Toc4051_WPSOffice_Level1"/>
      <w:bookmarkStart w:id="61" w:name="_Toc30234_WPSOffice_Level1"/>
      <w:bookmarkStart w:id="62" w:name="_Toc32152_WPSOffice_Level1"/>
      <w:bookmarkStart w:id="63" w:name="_Toc26390_WPSOffice_Level1"/>
      <w:bookmarkStart w:id="64" w:name="_Toc1583_WPSOffice_Level1"/>
      <w:r>
        <w:rPr>
          <w:rFonts w:hint="eastAsia" w:eastAsia="黑体"/>
          <w:color w:val="auto"/>
          <w:sz w:val="24"/>
          <w:highlight w:val="none"/>
        </w:rPr>
        <w:t>七</w:t>
      </w:r>
      <w:r>
        <w:rPr>
          <w:rFonts w:eastAsia="黑体"/>
          <w:color w:val="auto"/>
          <w:sz w:val="24"/>
          <w:highlight w:val="none"/>
        </w:rPr>
        <w:t>、</w:t>
      </w:r>
      <w:bookmarkEnd w:id="59"/>
      <w:bookmarkEnd w:id="60"/>
      <w:bookmarkEnd w:id="61"/>
      <w:bookmarkEnd w:id="62"/>
      <w:r>
        <w:rPr>
          <w:rFonts w:hint="eastAsia" w:eastAsia="黑体"/>
          <w:color w:val="auto"/>
          <w:sz w:val="24"/>
          <w:highlight w:val="none"/>
        </w:rPr>
        <w:t>服务方案</w:t>
      </w:r>
      <w:bookmarkEnd w:id="63"/>
      <w:bookmarkEnd w:id="64"/>
    </w:p>
    <w:p w14:paraId="4A89F7A1">
      <w:pPr>
        <w:spacing w:line="440" w:lineRule="exact"/>
        <w:ind w:left="1619" w:leftChars="771"/>
        <w:rPr>
          <w:rFonts w:eastAsia="黑体"/>
          <w:color w:val="auto"/>
          <w:sz w:val="24"/>
          <w:highlight w:val="none"/>
        </w:rPr>
      </w:pPr>
      <w:bookmarkStart w:id="65" w:name="_Toc5885_WPSOffice_Level1"/>
      <w:bookmarkStart w:id="66" w:name="_Toc15668_WPSOffice_Level1"/>
      <w:bookmarkStart w:id="67" w:name="_Toc6528_WPSOffice_Level1"/>
      <w:bookmarkStart w:id="68" w:name="_Toc16988_WPSOffice_Level1"/>
      <w:r>
        <w:rPr>
          <w:rFonts w:hint="eastAsia" w:eastAsia="黑体"/>
          <w:color w:val="auto"/>
          <w:sz w:val="24"/>
          <w:highlight w:val="none"/>
        </w:rPr>
        <w:t>八、其他材料</w:t>
      </w:r>
      <w:bookmarkEnd w:id="28"/>
      <w:bookmarkEnd w:id="65"/>
      <w:bookmarkEnd w:id="66"/>
      <w:bookmarkEnd w:id="67"/>
      <w:bookmarkEnd w:id="68"/>
    </w:p>
    <w:p w14:paraId="29EDAAC4">
      <w:pPr>
        <w:spacing w:line="440" w:lineRule="exact"/>
        <w:ind w:left="1619" w:leftChars="771"/>
        <w:rPr>
          <w:rFonts w:eastAsia="黑体"/>
          <w:color w:val="auto"/>
          <w:sz w:val="24"/>
          <w:highlight w:val="none"/>
        </w:rPr>
      </w:pPr>
    </w:p>
    <w:p w14:paraId="1DBCDB6D">
      <w:pPr>
        <w:spacing w:line="440" w:lineRule="exact"/>
        <w:ind w:left="1619" w:leftChars="771"/>
        <w:rPr>
          <w:rFonts w:eastAsia="黑体"/>
          <w:color w:val="auto"/>
          <w:sz w:val="24"/>
          <w:highlight w:val="none"/>
        </w:rPr>
      </w:pPr>
    </w:p>
    <w:p w14:paraId="713A9D3E">
      <w:pPr>
        <w:spacing w:line="440" w:lineRule="exact"/>
        <w:jc w:val="center"/>
        <w:outlineLvl w:val="1"/>
        <w:rPr>
          <w:rFonts w:eastAsia="黑体"/>
          <w:color w:val="auto"/>
          <w:sz w:val="28"/>
          <w:szCs w:val="28"/>
          <w:highlight w:val="none"/>
        </w:rPr>
      </w:pPr>
      <w:r>
        <w:rPr>
          <w:rFonts w:eastAsia="黑体"/>
          <w:color w:val="auto"/>
          <w:sz w:val="20"/>
          <w:szCs w:val="20"/>
          <w:highlight w:val="none"/>
        </w:rPr>
        <w:br w:type="page"/>
      </w:r>
      <w:bookmarkStart w:id="69" w:name="_Toc2765_WPSOffice_Level1"/>
      <w:bookmarkStart w:id="70" w:name="_Toc25394_WPSOffice_Level1"/>
      <w:bookmarkStart w:id="71" w:name="_Toc1687_WPSOffice_Level1"/>
      <w:bookmarkStart w:id="72" w:name="_Toc28708_WPSOffice_Level1"/>
      <w:bookmarkStart w:id="73" w:name="_Toc18312_WPSOffice_Level1"/>
      <w:bookmarkStart w:id="74" w:name="_Toc30031_WPSOffice_Level1"/>
      <w:r>
        <w:rPr>
          <w:rFonts w:eastAsia="黑体"/>
          <w:color w:val="auto"/>
          <w:sz w:val="28"/>
          <w:szCs w:val="28"/>
          <w:highlight w:val="none"/>
        </w:rPr>
        <w:t>一、报价函</w:t>
      </w:r>
      <w:bookmarkEnd w:id="69"/>
      <w:bookmarkEnd w:id="70"/>
      <w:bookmarkEnd w:id="71"/>
      <w:bookmarkEnd w:id="72"/>
      <w:bookmarkEnd w:id="73"/>
      <w:bookmarkEnd w:id="74"/>
    </w:p>
    <w:p w14:paraId="70AF39A6">
      <w:pPr>
        <w:spacing w:line="440" w:lineRule="exact"/>
        <w:rPr>
          <w:rFonts w:eastAsiaTheme="minorEastAsia"/>
          <w:color w:val="auto"/>
          <w:sz w:val="24"/>
          <w:highlight w:val="none"/>
        </w:rPr>
      </w:pPr>
      <w:r>
        <w:rPr>
          <w:rFonts w:eastAsiaTheme="minorEastAsia"/>
          <w:color w:val="auto"/>
          <w:sz w:val="24"/>
          <w:highlight w:val="none"/>
        </w:rPr>
        <w:t xml:space="preserve"> </w:t>
      </w:r>
      <w:r>
        <w:rPr>
          <w:rFonts w:eastAsiaTheme="minorEastAsia"/>
          <w:color w:val="auto"/>
          <w:sz w:val="24"/>
          <w:highlight w:val="none"/>
          <w:u w:val="single"/>
        </w:rPr>
        <w:t xml:space="preserve">                        </w:t>
      </w:r>
      <w:r>
        <w:rPr>
          <w:rFonts w:eastAsiaTheme="minorEastAsia"/>
          <w:color w:val="auto"/>
          <w:sz w:val="24"/>
          <w:highlight w:val="none"/>
        </w:rPr>
        <w:t>(采购人名称)：</w:t>
      </w:r>
    </w:p>
    <w:p w14:paraId="0D438553">
      <w:pPr>
        <w:spacing w:line="400" w:lineRule="exact"/>
        <w:ind w:firstLine="480" w:firstLineChars="200"/>
        <w:rPr>
          <w:rFonts w:eastAsiaTheme="minorEastAsia"/>
          <w:color w:val="auto"/>
          <w:sz w:val="24"/>
          <w:highlight w:val="none"/>
        </w:rPr>
      </w:pPr>
      <w:r>
        <w:rPr>
          <w:rFonts w:eastAsiaTheme="minorEastAsia"/>
          <w:color w:val="auto"/>
          <w:sz w:val="24"/>
          <w:highlight w:val="none"/>
        </w:rPr>
        <w:t>1．我方已仔细研究了</w:t>
      </w:r>
      <w:r>
        <w:rPr>
          <w:rFonts w:eastAsiaTheme="minorEastAsia"/>
          <w:color w:val="auto"/>
          <w:sz w:val="24"/>
          <w:highlight w:val="none"/>
          <w:u w:val="single"/>
        </w:rPr>
        <w:t xml:space="preserve">  </w:t>
      </w:r>
      <w:r>
        <w:rPr>
          <w:rFonts w:hint="eastAsia" w:eastAsiaTheme="minorEastAsia"/>
          <w:color w:val="auto"/>
          <w:sz w:val="24"/>
          <w:highlight w:val="none"/>
          <w:u w:val="single"/>
        </w:rPr>
        <w:t>2026年北京安徽大厦有限公司</w:t>
      </w:r>
      <w:r>
        <w:rPr>
          <w:rFonts w:hint="eastAsia" w:eastAsiaTheme="minorEastAsia"/>
          <w:color w:val="auto"/>
          <w:sz w:val="24"/>
          <w:highlight w:val="none"/>
          <w:u w:val="single"/>
          <w:lang w:val="en-US" w:eastAsia="zh-CN"/>
        </w:rPr>
        <w:t>日杂供货</w:t>
      </w:r>
      <w:r>
        <w:rPr>
          <w:rFonts w:hint="eastAsia" w:eastAsiaTheme="minorEastAsia"/>
          <w:color w:val="auto"/>
          <w:sz w:val="24"/>
          <w:highlight w:val="none"/>
          <w:u w:val="single"/>
        </w:rPr>
        <w:t>项目</w:t>
      </w:r>
      <w:r>
        <w:rPr>
          <w:rFonts w:eastAsiaTheme="minorEastAsia"/>
          <w:color w:val="auto"/>
          <w:sz w:val="24"/>
          <w:highlight w:val="none"/>
          <w:u w:val="single"/>
        </w:rPr>
        <w:t xml:space="preserve">  </w:t>
      </w:r>
      <w:r>
        <w:rPr>
          <w:rFonts w:eastAsiaTheme="minorEastAsia"/>
          <w:color w:val="auto"/>
          <w:sz w:val="24"/>
          <w:highlight w:val="none"/>
        </w:rPr>
        <w:t>合同包询比文件的全部内容，愿意以人民币(大写)</w:t>
      </w:r>
      <w:r>
        <w:rPr>
          <w:rFonts w:eastAsiaTheme="minorEastAsia"/>
          <w:color w:val="auto"/>
          <w:sz w:val="24"/>
          <w:highlight w:val="none"/>
          <w:u w:val="single"/>
        </w:rPr>
        <w:t xml:space="preserve">     </w:t>
      </w:r>
      <w:r>
        <w:rPr>
          <w:rFonts w:eastAsiaTheme="minorEastAsia"/>
          <w:color w:val="auto"/>
          <w:sz w:val="24"/>
          <w:highlight w:val="none"/>
        </w:rPr>
        <w:t>(小写：¥</w:t>
      </w:r>
      <w:r>
        <w:rPr>
          <w:rFonts w:eastAsiaTheme="minorEastAsia"/>
          <w:color w:val="auto"/>
          <w:sz w:val="24"/>
          <w:highlight w:val="none"/>
          <w:u w:val="single"/>
        </w:rPr>
        <w:t xml:space="preserve">       </w:t>
      </w:r>
      <w:r>
        <w:rPr>
          <w:rFonts w:eastAsiaTheme="minorEastAsia"/>
          <w:color w:val="auto"/>
          <w:sz w:val="24"/>
          <w:highlight w:val="none"/>
        </w:rPr>
        <w:t>)的总报价，按合同约定实施和完成</w:t>
      </w:r>
      <w:r>
        <w:rPr>
          <w:rFonts w:hint="eastAsia" w:eastAsiaTheme="minorEastAsia"/>
          <w:color w:val="auto"/>
          <w:sz w:val="24"/>
          <w:highlight w:val="none"/>
        </w:rPr>
        <w:t>供货及提供相关服务</w:t>
      </w:r>
      <w:r>
        <w:rPr>
          <w:rFonts w:eastAsiaTheme="minorEastAsia"/>
          <w:color w:val="auto"/>
          <w:sz w:val="24"/>
          <w:highlight w:val="none"/>
        </w:rPr>
        <w:t>，质量目标达到</w:t>
      </w:r>
      <w:r>
        <w:rPr>
          <w:rFonts w:eastAsiaTheme="minorEastAsia"/>
          <w:color w:val="auto"/>
          <w:sz w:val="24"/>
          <w:highlight w:val="none"/>
          <w:u w:val="single"/>
        </w:rPr>
        <w:t xml:space="preserve">     </w:t>
      </w:r>
      <w:r>
        <w:rPr>
          <w:rFonts w:eastAsiaTheme="minorEastAsia"/>
          <w:color w:val="auto"/>
          <w:sz w:val="24"/>
          <w:highlight w:val="none"/>
        </w:rPr>
        <w:t>。</w:t>
      </w:r>
    </w:p>
    <w:p w14:paraId="725E89E8">
      <w:pPr>
        <w:spacing w:line="400" w:lineRule="exact"/>
        <w:ind w:firstLine="480" w:firstLineChars="200"/>
        <w:rPr>
          <w:rFonts w:eastAsiaTheme="minorEastAsia"/>
          <w:color w:val="auto"/>
          <w:sz w:val="24"/>
          <w:highlight w:val="none"/>
        </w:rPr>
      </w:pPr>
      <w:r>
        <w:rPr>
          <w:rFonts w:eastAsiaTheme="minorEastAsia"/>
          <w:color w:val="auto"/>
          <w:sz w:val="24"/>
          <w:highlight w:val="none"/>
        </w:rPr>
        <w:t>2．我方承诺在响应有效期内不修改、撤销响应文件。</w:t>
      </w:r>
    </w:p>
    <w:p w14:paraId="2FDD716F">
      <w:pPr>
        <w:spacing w:line="400" w:lineRule="exact"/>
        <w:ind w:firstLine="480" w:firstLineChars="200"/>
        <w:rPr>
          <w:rFonts w:eastAsiaTheme="minorEastAsia"/>
          <w:color w:val="auto"/>
          <w:sz w:val="24"/>
          <w:highlight w:val="none"/>
        </w:rPr>
      </w:pPr>
      <w:r>
        <w:rPr>
          <w:rFonts w:eastAsiaTheme="minorEastAsia"/>
          <w:color w:val="auto"/>
          <w:sz w:val="24"/>
          <w:highlight w:val="none"/>
        </w:rPr>
        <w:t>3．随同本报价函提交响应保证金一份，金额为人民币(大写)</w:t>
      </w:r>
      <w:r>
        <w:rPr>
          <w:rFonts w:eastAsiaTheme="minorEastAsia"/>
          <w:color w:val="auto"/>
          <w:sz w:val="24"/>
          <w:highlight w:val="none"/>
          <w:u w:val="single"/>
        </w:rPr>
        <w:t xml:space="preserve">      </w:t>
      </w:r>
      <w:r>
        <w:rPr>
          <w:rFonts w:eastAsiaTheme="minorEastAsia"/>
          <w:color w:val="auto"/>
          <w:sz w:val="24"/>
          <w:highlight w:val="none"/>
        </w:rPr>
        <w:t>元(¥</w:t>
      </w:r>
      <w:r>
        <w:rPr>
          <w:rFonts w:eastAsiaTheme="minorEastAsia"/>
          <w:color w:val="auto"/>
          <w:sz w:val="24"/>
          <w:highlight w:val="none"/>
          <w:u w:val="single"/>
        </w:rPr>
        <w:t xml:space="preserve">      </w:t>
      </w:r>
      <w:r>
        <w:rPr>
          <w:rFonts w:eastAsiaTheme="minorEastAsia"/>
          <w:color w:val="auto"/>
          <w:sz w:val="24"/>
          <w:highlight w:val="none"/>
        </w:rPr>
        <w:t xml:space="preserve"> )。</w:t>
      </w:r>
    </w:p>
    <w:p w14:paraId="5D557561">
      <w:pPr>
        <w:spacing w:line="400" w:lineRule="exact"/>
        <w:ind w:firstLine="480" w:firstLineChars="200"/>
        <w:rPr>
          <w:rFonts w:eastAsiaTheme="minorEastAsia"/>
          <w:color w:val="auto"/>
          <w:sz w:val="24"/>
          <w:highlight w:val="none"/>
        </w:rPr>
      </w:pPr>
      <w:r>
        <w:rPr>
          <w:rFonts w:eastAsiaTheme="minorEastAsia"/>
          <w:color w:val="auto"/>
          <w:sz w:val="24"/>
          <w:highlight w:val="none"/>
        </w:rPr>
        <w:t>4．如我方成交：</w:t>
      </w:r>
    </w:p>
    <w:p w14:paraId="32850413">
      <w:pPr>
        <w:spacing w:line="400" w:lineRule="exact"/>
        <w:ind w:firstLine="480" w:firstLineChars="200"/>
        <w:rPr>
          <w:rFonts w:eastAsiaTheme="minorEastAsia"/>
          <w:color w:val="auto"/>
          <w:sz w:val="24"/>
          <w:highlight w:val="none"/>
        </w:rPr>
      </w:pPr>
      <w:r>
        <w:rPr>
          <w:rFonts w:eastAsiaTheme="minorEastAsia"/>
          <w:color w:val="auto"/>
          <w:sz w:val="24"/>
          <w:highlight w:val="none"/>
        </w:rPr>
        <w:t>(1)我方承诺在收到成交通知书后，在成交通知书规定的期限内与你方签订合同。</w:t>
      </w:r>
    </w:p>
    <w:p w14:paraId="33FA0DB7">
      <w:pPr>
        <w:spacing w:line="400" w:lineRule="exact"/>
        <w:ind w:firstLine="480" w:firstLineChars="200"/>
        <w:rPr>
          <w:rFonts w:eastAsiaTheme="minorEastAsia"/>
          <w:color w:val="auto"/>
          <w:sz w:val="24"/>
          <w:highlight w:val="none"/>
        </w:rPr>
      </w:pPr>
      <w:r>
        <w:rPr>
          <w:rFonts w:eastAsiaTheme="minorEastAsia"/>
          <w:color w:val="auto"/>
          <w:sz w:val="24"/>
          <w:highlight w:val="none"/>
        </w:rPr>
        <w:t>(2)我方承诺按照询比文件规定向你方递交履约担保。</w:t>
      </w:r>
    </w:p>
    <w:p w14:paraId="1AED03E5">
      <w:pPr>
        <w:spacing w:line="400" w:lineRule="exact"/>
        <w:ind w:firstLine="480" w:firstLineChars="200"/>
        <w:rPr>
          <w:rFonts w:eastAsiaTheme="minorEastAsia"/>
          <w:color w:val="auto"/>
          <w:sz w:val="24"/>
          <w:highlight w:val="none"/>
        </w:rPr>
      </w:pPr>
      <w:r>
        <w:rPr>
          <w:rFonts w:eastAsiaTheme="minorEastAsia"/>
          <w:color w:val="auto"/>
          <w:sz w:val="24"/>
          <w:highlight w:val="none"/>
        </w:rPr>
        <w:t>(3)我方承诺在合同约定的期限内完成全部合同任务。</w:t>
      </w:r>
    </w:p>
    <w:p w14:paraId="11BB1693">
      <w:pPr>
        <w:spacing w:line="400" w:lineRule="exact"/>
        <w:ind w:firstLine="480" w:firstLineChars="200"/>
        <w:rPr>
          <w:rFonts w:eastAsiaTheme="minorEastAsia"/>
          <w:color w:val="auto"/>
          <w:sz w:val="24"/>
          <w:highlight w:val="none"/>
        </w:rPr>
      </w:pPr>
      <w:r>
        <w:rPr>
          <w:rFonts w:eastAsiaTheme="minorEastAsia"/>
          <w:color w:val="auto"/>
          <w:sz w:val="24"/>
          <w:highlight w:val="none"/>
        </w:rPr>
        <w:t>5．我方在此声明，所递交的响应文件及有关资料内容完整、真实和准确。</w:t>
      </w:r>
    </w:p>
    <w:p w14:paraId="515DC996">
      <w:pPr>
        <w:spacing w:line="400" w:lineRule="exact"/>
        <w:ind w:firstLine="480" w:firstLineChars="200"/>
        <w:rPr>
          <w:rFonts w:eastAsiaTheme="minorEastAsia"/>
          <w:color w:val="auto"/>
          <w:sz w:val="24"/>
          <w:highlight w:val="none"/>
        </w:rPr>
      </w:pPr>
      <w:r>
        <w:rPr>
          <w:rFonts w:eastAsiaTheme="minorEastAsia"/>
          <w:color w:val="auto"/>
          <w:sz w:val="24"/>
          <w:highlight w:val="none"/>
        </w:rPr>
        <w:t>6．在合同协议书正式签署生效之前，本报价函连同你方的成交通知书将构成我们双方之间共同遵守的文件，对双方具有约束力。</w:t>
      </w:r>
    </w:p>
    <w:p w14:paraId="160B6493">
      <w:pPr>
        <w:spacing w:line="400" w:lineRule="exact"/>
        <w:ind w:firstLine="480" w:firstLineChars="200"/>
        <w:rPr>
          <w:rFonts w:eastAsiaTheme="minorEastAsia"/>
          <w:color w:val="auto"/>
          <w:sz w:val="24"/>
          <w:highlight w:val="none"/>
        </w:rPr>
      </w:pPr>
      <w:r>
        <w:rPr>
          <w:rFonts w:eastAsiaTheme="minorEastAsia"/>
          <w:color w:val="auto"/>
          <w:sz w:val="24"/>
          <w:highlight w:val="none"/>
        </w:rPr>
        <w:t>7．我方理解，你方不一定</w:t>
      </w:r>
      <w:r>
        <w:rPr>
          <w:rFonts w:hint="eastAsia" w:eastAsiaTheme="minorEastAsia"/>
          <w:color w:val="auto"/>
          <w:sz w:val="24"/>
          <w:highlight w:val="none"/>
        </w:rPr>
        <w:t>接受</w:t>
      </w:r>
      <w:r>
        <w:rPr>
          <w:rFonts w:eastAsiaTheme="minorEastAsia"/>
          <w:color w:val="auto"/>
          <w:sz w:val="24"/>
          <w:highlight w:val="none"/>
        </w:rPr>
        <w:t>任何报价。同时也理解，你方不负担我方的任何报价费用。</w:t>
      </w:r>
    </w:p>
    <w:p w14:paraId="4E1E1027">
      <w:pPr>
        <w:spacing w:line="400" w:lineRule="exact"/>
        <w:ind w:firstLine="480" w:firstLineChars="200"/>
        <w:rPr>
          <w:rFonts w:eastAsiaTheme="minorEastAsia"/>
          <w:color w:val="auto"/>
          <w:sz w:val="24"/>
          <w:highlight w:val="none"/>
        </w:rPr>
      </w:pPr>
      <w:r>
        <w:rPr>
          <w:rFonts w:eastAsiaTheme="minorEastAsia"/>
          <w:color w:val="auto"/>
          <w:sz w:val="24"/>
          <w:highlight w:val="none"/>
        </w:rPr>
        <w:t>8.____________。</w:t>
      </w:r>
    </w:p>
    <w:p w14:paraId="725E7D35">
      <w:pPr>
        <w:spacing w:line="400" w:lineRule="exact"/>
        <w:ind w:firstLine="3420" w:firstLineChars="1425"/>
        <w:rPr>
          <w:rFonts w:eastAsiaTheme="minorEastAsia"/>
          <w:color w:val="auto"/>
          <w:sz w:val="24"/>
          <w:highlight w:val="none"/>
        </w:rPr>
      </w:pPr>
      <w:r>
        <w:rPr>
          <w:rFonts w:eastAsiaTheme="minorEastAsia"/>
          <w:color w:val="auto"/>
          <w:sz w:val="24"/>
          <w:highlight w:val="none"/>
        </w:rPr>
        <w:t>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2DF660AD">
      <w:pPr>
        <w:spacing w:line="400" w:lineRule="exact"/>
        <w:ind w:firstLine="3420" w:firstLineChars="1425"/>
        <w:rPr>
          <w:rFonts w:eastAsiaTheme="minorEastAsia"/>
          <w:color w:val="auto"/>
          <w:sz w:val="24"/>
          <w:highlight w:val="none"/>
        </w:rPr>
      </w:pPr>
      <w:r>
        <w:rPr>
          <w:rFonts w:eastAsiaTheme="minorEastAsia"/>
          <w:color w:val="auto"/>
          <w:sz w:val="24"/>
          <w:highlight w:val="none"/>
        </w:rPr>
        <w:t>法定代表人：</w:t>
      </w:r>
      <w:r>
        <w:rPr>
          <w:rFonts w:eastAsiaTheme="minorEastAsia"/>
          <w:color w:val="auto"/>
          <w:sz w:val="24"/>
          <w:highlight w:val="none"/>
          <w:u w:val="single"/>
        </w:rPr>
        <w:t xml:space="preserve">       </w:t>
      </w:r>
      <w:r>
        <w:rPr>
          <w:rFonts w:hint="eastAsia" w:eastAsiaTheme="minorEastAsia"/>
          <w:color w:val="auto"/>
          <w:sz w:val="24"/>
          <w:highlight w:val="none"/>
          <w:u w:val="single"/>
        </w:rPr>
        <w:t xml:space="preserve">          </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5FE7A197">
      <w:pPr>
        <w:spacing w:line="400" w:lineRule="exact"/>
        <w:ind w:firstLine="3420" w:firstLineChars="1425"/>
        <w:rPr>
          <w:rFonts w:eastAsiaTheme="minorEastAsia"/>
          <w:color w:val="auto"/>
          <w:sz w:val="24"/>
          <w:highlight w:val="none"/>
        </w:rPr>
      </w:pPr>
      <w:r>
        <w:rPr>
          <w:rFonts w:eastAsiaTheme="minorEastAsia"/>
          <w:color w:val="auto"/>
          <w:sz w:val="24"/>
          <w:highlight w:val="none"/>
        </w:rPr>
        <w:t>地址：</w:t>
      </w:r>
      <w:r>
        <w:rPr>
          <w:rFonts w:eastAsiaTheme="minorEastAsia"/>
          <w:color w:val="auto"/>
          <w:sz w:val="24"/>
          <w:highlight w:val="none"/>
          <w:u w:val="single"/>
        </w:rPr>
        <w:t xml:space="preserve">                                     </w:t>
      </w:r>
      <w:r>
        <w:rPr>
          <w:rFonts w:eastAsiaTheme="minorEastAsia"/>
          <w:color w:val="auto"/>
          <w:sz w:val="24"/>
          <w:highlight w:val="none"/>
        </w:rPr>
        <w:t xml:space="preserve"> </w:t>
      </w:r>
    </w:p>
    <w:p w14:paraId="542F0867">
      <w:pPr>
        <w:spacing w:line="400" w:lineRule="exact"/>
        <w:ind w:firstLine="3420" w:firstLineChars="1425"/>
        <w:rPr>
          <w:rFonts w:eastAsiaTheme="minorEastAsia"/>
          <w:color w:val="auto"/>
          <w:sz w:val="24"/>
          <w:highlight w:val="none"/>
        </w:rPr>
      </w:pPr>
      <w:r>
        <w:rPr>
          <w:rFonts w:eastAsiaTheme="minorEastAsia"/>
          <w:color w:val="auto"/>
          <w:sz w:val="24"/>
          <w:highlight w:val="none"/>
        </w:rPr>
        <w:t>网址：</w:t>
      </w:r>
      <w:r>
        <w:rPr>
          <w:rFonts w:eastAsiaTheme="minorEastAsia"/>
          <w:color w:val="auto"/>
          <w:sz w:val="24"/>
          <w:highlight w:val="none"/>
          <w:u w:val="single"/>
        </w:rPr>
        <w:t xml:space="preserve">                                     </w:t>
      </w:r>
    </w:p>
    <w:p w14:paraId="2B623C7F">
      <w:pPr>
        <w:spacing w:line="400" w:lineRule="exact"/>
        <w:ind w:firstLine="3420" w:firstLineChars="1425"/>
        <w:rPr>
          <w:rFonts w:eastAsiaTheme="minorEastAsia"/>
          <w:color w:val="auto"/>
          <w:sz w:val="24"/>
          <w:highlight w:val="none"/>
        </w:rPr>
      </w:pPr>
      <w:r>
        <w:rPr>
          <w:rFonts w:eastAsiaTheme="minorEastAsia"/>
          <w:color w:val="auto"/>
          <w:sz w:val="24"/>
          <w:highlight w:val="none"/>
        </w:rPr>
        <w:t>电话：</w:t>
      </w:r>
      <w:r>
        <w:rPr>
          <w:rFonts w:eastAsiaTheme="minorEastAsia"/>
          <w:color w:val="auto"/>
          <w:sz w:val="24"/>
          <w:highlight w:val="none"/>
          <w:u w:val="single"/>
        </w:rPr>
        <w:t xml:space="preserve">                                     </w:t>
      </w:r>
      <w:r>
        <w:rPr>
          <w:rFonts w:eastAsiaTheme="minorEastAsia"/>
          <w:color w:val="auto"/>
          <w:sz w:val="24"/>
          <w:highlight w:val="none"/>
        </w:rPr>
        <w:t xml:space="preserve"> </w:t>
      </w:r>
    </w:p>
    <w:p w14:paraId="72B7AF3F">
      <w:pPr>
        <w:spacing w:line="400" w:lineRule="exact"/>
        <w:ind w:firstLine="3420" w:firstLineChars="1425"/>
        <w:rPr>
          <w:rFonts w:eastAsiaTheme="minorEastAsia"/>
          <w:color w:val="auto"/>
          <w:sz w:val="24"/>
          <w:highlight w:val="none"/>
        </w:rPr>
      </w:pPr>
      <w:r>
        <w:rPr>
          <w:rFonts w:hint="eastAsia" w:eastAsiaTheme="minorEastAsia"/>
          <w:color w:val="auto"/>
          <w:sz w:val="24"/>
          <w:highlight w:val="none"/>
        </w:rPr>
        <w:t>电子邮箱</w:t>
      </w:r>
      <w:r>
        <w:rPr>
          <w:rFonts w:eastAsiaTheme="minorEastAsia"/>
          <w:color w:val="auto"/>
          <w:sz w:val="24"/>
          <w:highlight w:val="none"/>
        </w:rPr>
        <w:t>：</w:t>
      </w:r>
      <w:r>
        <w:rPr>
          <w:rFonts w:eastAsiaTheme="minorEastAsia"/>
          <w:color w:val="auto"/>
          <w:sz w:val="24"/>
          <w:highlight w:val="none"/>
          <w:u w:val="single"/>
        </w:rPr>
        <w:t xml:space="preserve">                                  </w:t>
      </w:r>
    </w:p>
    <w:p w14:paraId="0BCAFF4C">
      <w:pPr>
        <w:spacing w:line="400" w:lineRule="exact"/>
        <w:ind w:firstLine="4740" w:firstLineChars="1975"/>
        <w:rPr>
          <w:rFonts w:eastAsiaTheme="minorEastAsia"/>
          <w:color w:val="auto"/>
          <w:sz w:val="24"/>
          <w:highlight w:val="non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年</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5</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05B0C062">
      <w:pPr>
        <w:jc w:val="left"/>
        <w:rPr>
          <w:rFonts w:eastAsia="黑体"/>
          <w:bCs/>
          <w:color w:val="auto"/>
          <w:sz w:val="28"/>
          <w:szCs w:val="28"/>
          <w:highlight w:val="none"/>
        </w:rPr>
      </w:pPr>
      <w:bookmarkStart w:id="75" w:name="_Toc5153_WPSOffice_Level2"/>
      <w:bookmarkStart w:id="76" w:name="_Toc20803_WPSOffice_Level2"/>
      <w:r>
        <w:rPr>
          <w:rFonts w:eastAsia="黑体"/>
          <w:bCs/>
          <w:color w:val="auto"/>
          <w:sz w:val="28"/>
          <w:szCs w:val="28"/>
          <w:highlight w:val="none"/>
        </w:rPr>
        <w:br w:type="page"/>
      </w:r>
    </w:p>
    <w:p w14:paraId="68D124CC">
      <w:pPr>
        <w:numPr>
          <w:ilvl w:val="0"/>
          <w:numId w:val="5"/>
        </w:numPr>
        <w:spacing w:line="440" w:lineRule="exact"/>
        <w:jc w:val="center"/>
        <w:outlineLvl w:val="1"/>
        <w:rPr>
          <w:rFonts w:eastAsia="黑体"/>
          <w:bCs/>
          <w:color w:val="auto"/>
          <w:sz w:val="28"/>
          <w:szCs w:val="28"/>
          <w:highlight w:val="none"/>
        </w:rPr>
      </w:pPr>
      <w:r>
        <w:rPr>
          <w:rFonts w:hint="eastAsia" w:eastAsia="黑体"/>
          <w:bCs/>
          <w:color w:val="auto"/>
          <w:sz w:val="28"/>
          <w:szCs w:val="28"/>
          <w:highlight w:val="none"/>
        </w:rPr>
        <w:t>法定代表人身份证明及授权委托书</w:t>
      </w:r>
    </w:p>
    <w:p w14:paraId="3A7DA4F7">
      <w:pPr>
        <w:numPr>
          <w:ilvl w:val="12"/>
          <w:numId w:val="0"/>
        </w:numPr>
        <w:spacing w:line="440" w:lineRule="exact"/>
        <w:jc w:val="center"/>
        <w:rPr>
          <w:rFonts w:eastAsiaTheme="minorEastAsia"/>
          <w:color w:val="auto"/>
          <w:sz w:val="28"/>
          <w:szCs w:val="28"/>
          <w:highlight w:val="none"/>
        </w:rPr>
      </w:pPr>
      <w:r>
        <w:rPr>
          <w:rFonts w:eastAsia="黑体"/>
          <w:bCs/>
          <w:color w:val="auto"/>
          <w:sz w:val="28"/>
          <w:szCs w:val="28"/>
          <w:highlight w:val="none"/>
        </w:rPr>
        <w:t>2-1 法定代表人身份证明</w:t>
      </w:r>
      <w:bookmarkEnd w:id="75"/>
      <w:bookmarkEnd w:id="76"/>
    </w:p>
    <w:p w14:paraId="012E5F11">
      <w:pPr>
        <w:spacing w:line="440" w:lineRule="exact"/>
        <w:rPr>
          <w:rFonts w:eastAsiaTheme="minorEastAsia"/>
          <w:color w:val="auto"/>
          <w:sz w:val="20"/>
          <w:szCs w:val="20"/>
          <w:highlight w:val="none"/>
        </w:rPr>
      </w:pPr>
    </w:p>
    <w:p w14:paraId="6B01BFA7">
      <w:pPr>
        <w:spacing w:line="440" w:lineRule="exact"/>
        <w:rPr>
          <w:rFonts w:eastAsiaTheme="minorEastAsia"/>
          <w:color w:val="auto"/>
          <w:sz w:val="24"/>
          <w:highlight w:val="none"/>
        </w:rPr>
      </w:pPr>
      <w:r>
        <w:rPr>
          <w:rFonts w:eastAsiaTheme="minorEastAsia"/>
          <w:color w:val="auto"/>
          <w:sz w:val="24"/>
          <w:highlight w:val="none"/>
        </w:rPr>
        <w:t>供应商名称：</w:t>
      </w:r>
      <w:r>
        <w:rPr>
          <w:rFonts w:eastAsiaTheme="minorEastAsia"/>
          <w:color w:val="auto"/>
          <w:sz w:val="24"/>
          <w:highlight w:val="none"/>
          <w:u w:val="single"/>
        </w:rPr>
        <w:t xml:space="preserve">                            </w:t>
      </w:r>
      <w:r>
        <w:rPr>
          <w:rFonts w:eastAsiaTheme="minorEastAsia"/>
          <w:color w:val="auto"/>
          <w:sz w:val="24"/>
          <w:highlight w:val="none"/>
        </w:rPr>
        <w:t xml:space="preserve"> </w:t>
      </w:r>
    </w:p>
    <w:p w14:paraId="3D225784">
      <w:pPr>
        <w:spacing w:line="440" w:lineRule="exact"/>
        <w:rPr>
          <w:rFonts w:eastAsiaTheme="minorEastAsia"/>
          <w:color w:val="auto"/>
          <w:sz w:val="24"/>
          <w:highlight w:val="none"/>
        </w:rPr>
      </w:pPr>
      <w:r>
        <w:rPr>
          <w:rFonts w:eastAsiaTheme="minorEastAsia"/>
          <w:color w:val="auto"/>
          <w:sz w:val="24"/>
          <w:highlight w:val="none"/>
        </w:rPr>
        <w:t>单位性质：</w:t>
      </w:r>
      <w:r>
        <w:rPr>
          <w:rFonts w:eastAsiaTheme="minorEastAsia"/>
          <w:color w:val="auto"/>
          <w:sz w:val="24"/>
          <w:highlight w:val="none"/>
          <w:u w:val="single"/>
        </w:rPr>
        <w:t xml:space="preserve">                               </w:t>
      </w:r>
      <w:r>
        <w:rPr>
          <w:rFonts w:eastAsiaTheme="minorEastAsia"/>
          <w:color w:val="auto"/>
          <w:sz w:val="24"/>
          <w:highlight w:val="none"/>
        </w:rPr>
        <w:t xml:space="preserve"> </w:t>
      </w:r>
    </w:p>
    <w:p w14:paraId="69842CE8">
      <w:pPr>
        <w:spacing w:line="440" w:lineRule="exact"/>
        <w:rPr>
          <w:rFonts w:eastAsiaTheme="minorEastAsia"/>
          <w:color w:val="auto"/>
          <w:sz w:val="24"/>
          <w:highlight w:val="none"/>
        </w:rPr>
      </w:pPr>
      <w:r>
        <w:rPr>
          <w:rFonts w:eastAsiaTheme="minorEastAsia"/>
          <w:color w:val="auto"/>
          <w:sz w:val="24"/>
          <w:highlight w:val="none"/>
        </w:rPr>
        <w:t>地址：</w:t>
      </w:r>
      <w:r>
        <w:rPr>
          <w:rFonts w:eastAsiaTheme="minorEastAsia"/>
          <w:color w:val="auto"/>
          <w:sz w:val="24"/>
          <w:highlight w:val="none"/>
          <w:u w:val="single"/>
        </w:rPr>
        <w:t xml:space="preserve">                                   </w:t>
      </w:r>
    </w:p>
    <w:p w14:paraId="0EBBA4D7">
      <w:pPr>
        <w:spacing w:line="440" w:lineRule="exact"/>
        <w:rPr>
          <w:rFonts w:eastAsiaTheme="minorEastAsia"/>
          <w:color w:val="auto"/>
          <w:sz w:val="24"/>
          <w:highlight w:val="none"/>
        </w:rPr>
      </w:pPr>
      <w:r>
        <w:rPr>
          <w:rFonts w:eastAsiaTheme="minorEastAsia"/>
          <w:color w:val="auto"/>
          <w:sz w:val="24"/>
          <w:highlight w:val="none"/>
        </w:rPr>
        <w:t>成立时间：</w:t>
      </w:r>
      <w:r>
        <w:rPr>
          <w:rFonts w:eastAsiaTheme="minorEastAsia"/>
          <w:color w:val="auto"/>
          <w:sz w:val="24"/>
          <w:highlight w:val="none"/>
          <w:u w:val="single"/>
        </w:rPr>
        <w:t xml:space="preserve">         </w:t>
      </w:r>
      <w:r>
        <w:rPr>
          <w:rFonts w:eastAsiaTheme="minorEastAsia"/>
          <w:color w:val="auto"/>
          <w:sz w:val="24"/>
          <w:highlight w:val="none"/>
        </w:rPr>
        <w:t xml:space="preserve"> 年</w:t>
      </w:r>
      <w:r>
        <w:rPr>
          <w:rFonts w:eastAsiaTheme="minorEastAsia"/>
          <w:color w:val="auto"/>
          <w:sz w:val="24"/>
          <w:highlight w:val="none"/>
          <w:u w:val="single"/>
        </w:rPr>
        <w:t xml:space="preserve">       </w:t>
      </w:r>
      <w:r>
        <w:rPr>
          <w:rFonts w:eastAsiaTheme="minorEastAsia"/>
          <w:color w:val="auto"/>
          <w:sz w:val="24"/>
          <w:highlight w:val="none"/>
        </w:rPr>
        <w:t xml:space="preserve"> 月</w:t>
      </w:r>
      <w:r>
        <w:rPr>
          <w:rFonts w:eastAsiaTheme="minorEastAsia"/>
          <w:color w:val="auto"/>
          <w:sz w:val="24"/>
          <w:highlight w:val="none"/>
          <w:u w:val="single"/>
        </w:rPr>
        <w:t xml:space="preserve">       </w:t>
      </w:r>
      <w:r>
        <w:rPr>
          <w:rFonts w:eastAsiaTheme="minorEastAsia"/>
          <w:color w:val="auto"/>
          <w:sz w:val="24"/>
          <w:highlight w:val="none"/>
        </w:rPr>
        <w:t xml:space="preserve"> 日</w:t>
      </w:r>
    </w:p>
    <w:p w14:paraId="4FAF7670">
      <w:pPr>
        <w:spacing w:line="440" w:lineRule="exact"/>
        <w:rPr>
          <w:rFonts w:eastAsiaTheme="minorEastAsia"/>
          <w:color w:val="auto"/>
          <w:sz w:val="24"/>
          <w:highlight w:val="none"/>
        </w:rPr>
      </w:pPr>
      <w:r>
        <w:rPr>
          <w:rFonts w:eastAsiaTheme="minorEastAsia"/>
          <w:color w:val="auto"/>
          <w:sz w:val="24"/>
          <w:highlight w:val="none"/>
        </w:rPr>
        <w:t>经营期限：</w:t>
      </w:r>
      <w:r>
        <w:rPr>
          <w:rFonts w:eastAsiaTheme="minorEastAsia"/>
          <w:color w:val="auto"/>
          <w:sz w:val="24"/>
          <w:highlight w:val="none"/>
          <w:u w:val="single"/>
        </w:rPr>
        <w:t xml:space="preserve">                               </w:t>
      </w:r>
    </w:p>
    <w:p w14:paraId="195F9895">
      <w:pPr>
        <w:spacing w:line="440" w:lineRule="exact"/>
        <w:rPr>
          <w:rFonts w:eastAsiaTheme="minorEastAsia"/>
          <w:color w:val="auto"/>
          <w:sz w:val="24"/>
          <w:highlight w:val="none"/>
        </w:rPr>
      </w:pPr>
      <w:r>
        <w:rPr>
          <w:rFonts w:eastAsiaTheme="minorEastAsia"/>
          <w:color w:val="auto"/>
          <w:sz w:val="24"/>
          <w:highlight w:val="none"/>
        </w:rPr>
        <w:t>姓名：</w:t>
      </w:r>
      <w:r>
        <w:rPr>
          <w:rFonts w:eastAsiaTheme="minorEastAsia"/>
          <w:color w:val="auto"/>
          <w:sz w:val="24"/>
          <w:highlight w:val="none"/>
          <w:u w:val="single"/>
        </w:rPr>
        <w:t xml:space="preserve">  </w:t>
      </w:r>
      <w:r>
        <w:rPr>
          <w:rFonts w:eastAsiaTheme="minorEastAsia"/>
          <w:bCs/>
          <w:color w:val="auto"/>
          <w:sz w:val="24"/>
          <w:highlight w:val="none"/>
          <w:u w:val="single"/>
        </w:rPr>
        <w:t xml:space="preserve">                </w:t>
      </w:r>
      <w:r>
        <w:rPr>
          <w:rFonts w:eastAsiaTheme="minorEastAsia"/>
          <w:color w:val="auto"/>
          <w:sz w:val="24"/>
          <w:highlight w:val="none"/>
        </w:rPr>
        <w:t xml:space="preserve"> 性别：</w:t>
      </w:r>
      <w:r>
        <w:rPr>
          <w:rFonts w:eastAsiaTheme="minorEastAsia"/>
          <w:color w:val="auto"/>
          <w:sz w:val="24"/>
          <w:highlight w:val="none"/>
          <w:u w:val="single"/>
        </w:rPr>
        <w:t xml:space="preserve">     </w:t>
      </w:r>
      <w:r>
        <w:rPr>
          <w:rFonts w:eastAsiaTheme="minorEastAsia"/>
          <w:color w:val="auto"/>
          <w:sz w:val="24"/>
          <w:highlight w:val="none"/>
        </w:rPr>
        <w:t xml:space="preserve"> 年龄：</w:t>
      </w:r>
      <w:r>
        <w:rPr>
          <w:rFonts w:eastAsiaTheme="minorEastAsia"/>
          <w:color w:val="auto"/>
          <w:sz w:val="24"/>
          <w:highlight w:val="none"/>
          <w:u w:val="single"/>
        </w:rPr>
        <w:t xml:space="preserve">        </w:t>
      </w:r>
      <w:r>
        <w:rPr>
          <w:rFonts w:eastAsiaTheme="minorEastAsia"/>
          <w:color w:val="auto"/>
          <w:sz w:val="24"/>
          <w:highlight w:val="none"/>
        </w:rPr>
        <w:t>职务：</w:t>
      </w:r>
      <w:r>
        <w:rPr>
          <w:rFonts w:eastAsiaTheme="minorEastAsia"/>
          <w:color w:val="auto"/>
          <w:sz w:val="24"/>
          <w:highlight w:val="none"/>
          <w:u w:val="single"/>
        </w:rPr>
        <w:t xml:space="preserve">        </w:t>
      </w:r>
    </w:p>
    <w:p w14:paraId="036D4335">
      <w:pPr>
        <w:spacing w:line="440" w:lineRule="exact"/>
        <w:rPr>
          <w:rFonts w:eastAsiaTheme="minorEastAsia"/>
          <w:color w:val="auto"/>
          <w:sz w:val="24"/>
          <w:highlight w:val="none"/>
        </w:rPr>
      </w:pPr>
      <w:r>
        <w:rPr>
          <w:rFonts w:eastAsiaTheme="minorEastAsia"/>
          <w:color w:val="auto"/>
          <w:sz w:val="24"/>
          <w:highlight w:val="none"/>
        </w:rPr>
        <w:t>系</w:t>
      </w:r>
      <w:r>
        <w:rPr>
          <w:rFonts w:eastAsiaTheme="minorEastAsia"/>
          <w:color w:val="auto"/>
          <w:sz w:val="24"/>
          <w:highlight w:val="none"/>
          <w:u w:val="single"/>
        </w:rPr>
        <w:t xml:space="preserve">                             </w:t>
      </w:r>
      <w:r>
        <w:rPr>
          <w:rFonts w:eastAsiaTheme="minorEastAsia"/>
          <w:color w:val="auto"/>
          <w:sz w:val="24"/>
          <w:highlight w:val="none"/>
        </w:rPr>
        <w:t xml:space="preserve"> (供应商名称)的法定代表人。</w:t>
      </w:r>
    </w:p>
    <w:p w14:paraId="11B7E8C7">
      <w:pPr>
        <w:spacing w:line="440" w:lineRule="exact"/>
        <w:ind w:firstLine="480" w:firstLineChars="200"/>
        <w:rPr>
          <w:rFonts w:eastAsiaTheme="minorEastAsia"/>
          <w:color w:val="auto"/>
          <w:sz w:val="24"/>
          <w:highlight w:val="none"/>
        </w:rPr>
      </w:pPr>
      <w:r>
        <w:rPr>
          <w:rFonts w:eastAsiaTheme="minorEastAsia"/>
          <w:color w:val="auto"/>
          <w:sz w:val="24"/>
          <w:highlight w:val="none"/>
        </w:rPr>
        <w:t>附：法定代表人</w:t>
      </w:r>
      <w:r>
        <w:rPr>
          <w:rFonts w:hint="eastAsia" w:eastAsiaTheme="minorEastAsia"/>
          <w:color w:val="auto"/>
          <w:sz w:val="24"/>
          <w:highlight w:val="none"/>
        </w:rPr>
        <w:t>身份证正反面复印件</w:t>
      </w:r>
    </w:p>
    <w:p w14:paraId="5769C753">
      <w:pPr>
        <w:spacing w:line="440" w:lineRule="exact"/>
        <w:ind w:firstLine="480" w:firstLineChars="200"/>
        <w:rPr>
          <w:rFonts w:eastAsiaTheme="minorEastAsia"/>
          <w:color w:val="auto"/>
          <w:sz w:val="24"/>
          <w:highlight w:val="none"/>
        </w:rPr>
      </w:pPr>
    </w:p>
    <w:p w14:paraId="10109B5D">
      <w:pPr>
        <w:spacing w:line="440" w:lineRule="exact"/>
        <w:ind w:firstLine="480" w:firstLineChars="200"/>
        <w:rPr>
          <w:rFonts w:eastAsiaTheme="minorEastAsia"/>
          <w:color w:val="auto"/>
          <w:sz w:val="24"/>
          <w:highlight w:val="none"/>
        </w:rPr>
      </w:pPr>
      <w:r>
        <w:rPr>
          <w:rFonts w:eastAsiaTheme="minorEastAsia"/>
          <w:color w:val="auto"/>
          <w:sz w:val="24"/>
          <w:highlight w:val="none"/>
        </w:rPr>
        <w:t>特此证明。</w:t>
      </w:r>
    </w:p>
    <w:p w14:paraId="6824FAF3">
      <w:pPr>
        <w:spacing w:line="440" w:lineRule="exact"/>
        <w:rPr>
          <w:rFonts w:eastAsiaTheme="minorEastAsia"/>
          <w:color w:val="auto"/>
          <w:sz w:val="24"/>
          <w:highlight w:val="none"/>
        </w:rPr>
      </w:pPr>
    </w:p>
    <w:p w14:paraId="6DBC3702">
      <w:pPr>
        <w:spacing w:line="440" w:lineRule="exact"/>
        <w:rPr>
          <w:rFonts w:eastAsiaTheme="minorEastAsia"/>
          <w:color w:val="auto"/>
          <w:sz w:val="24"/>
          <w:highlight w:val="none"/>
        </w:rPr>
      </w:pPr>
    </w:p>
    <w:p w14:paraId="689735CB">
      <w:pPr>
        <w:spacing w:line="440" w:lineRule="exact"/>
        <w:rPr>
          <w:rFonts w:eastAsiaTheme="minorEastAsia"/>
          <w:color w:val="auto"/>
          <w:sz w:val="24"/>
          <w:highlight w:val="none"/>
        </w:rPr>
      </w:pPr>
      <w:r>
        <w:rPr>
          <w:rFonts w:eastAsiaTheme="minorEastAsia"/>
          <w:color w:val="auto"/>
          <w:sz w:val="24"/>
          <w:highlight w:val="none"/>
        </w:rPr>
        <w:t xml:space="preserve">                          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0BF7A682">
      <w:pPr>
        <w:spacing w:line="440" w:lineRule="exact"/>
        <w:rPr>
          <w:rFonts w:eastAsiaTheme="minorEastAsia"/>
          <w:color w:val="auto"/>
          <w:sz w:val="24"/>
          <w:highlight w:val="none"/>
        </w:rPr>
      </w:pPr>
      <w:r>
        <w:rPr>
          <w:rFonts w:eastAsiaTheme="minorEastAsia"/>
          <w:color w:val="auto"/>
          <w:sz w:val="24"/>
          <w:highlight w:val="none"/>
        </w:rPr>
        <w:t xml:space="preserve">                                </w:t>
      </w: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年</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5</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 xml:space="preserve"> 日           </w:t>
      </w:r>
    </w:p>
    <w:p w14:paraId="36BB8312">
      <w:pPr>
        <w:topLinePunct/>
        <w:spacing w:line="440" w:lineRule="exact"/>
        <w:rPr>
          <w:rFonts w:eastAsia="黑体"/>
          <w:color w:val="auto"/>
          <w:sz w:val="24"/>
          <w:highlight w:val="none"/>
        </w:rPr>
      </w:pPr>
    </w:p>
    <w:p w14:paraId="52A02C12">
      <w:pPr>
        <w:topLinePunct/>
        <w:spacing w:line="440" w:lineRule="exact"/>
        <w:rPr>
          <w:rFonts w:eastAsia="黑体"/>
          <w:color w:val="auto"/>
          <w:sz w:val="24"/>
          <w:highlight w:val="none"/>
        </w:rPr>
      </w:pPr>
    </w:p>
    <w:p w14:paraId="65C782E8">
      <w:pPr>
        <w:topLinePunct/>
        <w:spacing w:line="440" w:lineRule="exact"/>
        <w:rPr>
          <w:rFonts w:eastAsia="黑体"/>
          <w:color w:val="auto"/>
          <w:sz w:val="24"/>
          <w:highlight w:val="none"/>
        </w:rPr>
      </w:pPr>
    </w:p>
    <w:p w14:paraId="31F5EC5A">
      <w:pPr>
        <w:topLinePunct/>
        <w:spacing w:line="440" w:lineRule="exact"/>
        <w:rPr>
          <w:rFonts w:eastAsia="黑体"/>
          <w:color w:val="auto"/>
          <w:sz w:val="24"/>
          <w:highlight w:val="none"/>
        </w:rPr>
      </w:pPr>
    </w:p>
    <w:p w14:paraId="42790C04">
      <w:pPr>
        <w:topLinePunct/>
        <w:spacing w:line="440" w:lineRule="exact"/>
        <w:rPr>
          <w:rFonts w:eastAsia="黑体"/>
          <w:color w:val="auto"/>
          <w:sz w:val="24"/>
          <w:highlight w:val="none"/>
        </w:rPr>
      </w:pPr>
    </w:p>
    <w:p w14:paraId="38CECEB2">
      <w:pPr>
        <w:topLinePunct/>
        <w:spacing w:line="440" w:lineRule="exact"/>
        <w:ind w:left="315" w:hanging="315" w:hangingChars="150"/>
        <w:rPr>
          <w:rFonts w:eastAsia="黑体"/>
          <w:color w:val="auto"/>
          <w:szCs w:val="21"/>
          <w:highlight w:val="none"/>
        </w:rPr>
      </w:pPr>
    </w:p>
    <w:p w14:paraId="70DC42F3">
      <w:pPr>
        <w:spacing w:line="440" w:lineRule="exact"/>
        <w:jc w:val="center"/>
        <w:rPr>
          <w:rFonts w:eastAsia="黑体"/>
          <w:color w:val="auto"/>
          <w:sz w:val="28"/>
          <w:szCs w:val="28"/>
          <w:highlight w:val="none"/>
        </w:rPr>
      </w:pPr>
      <w:r>
        <w:rPr>
          <w:rFonts w:eastAsia="黑体"/>
          <w:color w:val="auto"/>
          <w:sz w:val="24"/>
          <w:highlight w:val="none"/>
        </w:rPr>
        <w:br w:type="page"/>
      </w:r>
      <w:bookmarkStart w:id="77" w:name="_Toc12035_WPSOffice_Level2"/>
      <w:bookmarkStart w:id="78" w:name="_Toc19768_WPSOffice_Level2"/>
      <w:r>
        <w:rPr>
          <w:rFonts w:eastAsia="黑体"/>
          <w:bCs/>
          <w:color w:val="auto"/>
          <w:sz w:val="28"/>
          <w:szCs w:val="28"/>
          <w:highlight w:val="none"/>
        </w:rPr>
        <w:t xml:space="preserve">2-2 </w:t>
      </w:r>
      <w:r>
        <w:rPr>
          <w:rFonts w:eastAsia="黑体"/>
          <w:color w:val="auto"/>
          <w:sz w:val="28"/>
          <w:szCs w:val="28"/>
          <w:highlight w:val="none"/>
        </w:rPr>
        <w:t>授权委托书</w:t>
      </w:r>
      <w:bookmarkEnd w:id="77"/>
      <w:bookmarkEnd w:id="78"/>
    </w:p>
    <w:p w14:paraId="4D015EA3">
      <w:pPr>
        <w:spacing w:line="440" w:lineRule="exact"/>
        <w:rPr>
          <w:rFonts w:eastAsia="黑体"/>
          <w:color w:val="auto"/>
          <w:sz w:val="24"/>
          <w:highlight w:val="none"/>
        </w:rPr>
      </w:pPr>
    </w:p>
    <w:p w14:paraId="48985E85">
      <w:pPr>
        <w:topLinePunct/>
        <w:spacing w:line="440" w:lineRule="exact"/>
        <w:ind w:firstLine="480" w:firstLineChars="200"/>
        <w:rPr>
          <w:rFonts w:eastAsiaTheme="minorEastAsia"/>
          <w:color w:val="auto"/>
          <w:sz w:val="24"/>
          <w:highlight w:val="none"/>
        </w:rPr>
      </w:pPr>
      <w:r>
        <w:rPr>
          <w:rFonts w:eastAsiaTheme="minorEastAsia"/>
          <w:color w:val="auto"/>
          <w:sz w:val="24"/>
          <w:highlight w:val="none"/>
        </w:rPr>
        <w:t>本人</w:t>
      </w:r>
      <w:r>
        <w:rPr>
          <w:rFonts w:eastAsiaTheme="minorEastAsia"/>
          <w:color w:val="auto"/>
          <w:sz w:val="24"/>
          <w:highlight w:val="none"/>
          <w:u w:val="single"/>
        </w:rPr>
        <w:t xml:space="preserve">             </w:t>
      </w:r>
      <w:r>
        <w:rPr>
          <w:rFonts w:eastAsiaTheme="minorEastAsia"/>
          <w:color w:val="auto"/>
          <w:sz w:val="24"/>
          <w:highlight w:val="none"/>
        </w:rPr>
        <w:t>(姓名)系</w:t>
      </w:r>
      <w:r>
        <w:rPr>
          <w:rFonts w:eastAsiaTheme="minorEastAsia"/>
          <w:color w:val="auto"/>
          <w:sz w:val="24"/>
          <w:highlight w:val="none"/>
          <w:u w:val="single"/>
        </w:rPr>
        <w:t xml:space="preserve">          </w:t>
      </w:r>
      <w:r>
        <w:rPr>
          <w:rFonts w:eastAsiaTheme="minorEastAsia"/>
          <w:color w:val="auto"/>
          <w:sz w:val="24"/>
          <w:highlight w:val="none"/>
        </w:rPr>
        <w:t>(供应商名称)的法定代表人，现委托</w:t>
      </w:r>
      <w:r>
        <w:rPr>
          <w:rFonts w:eastAsiaTheme="minorEastAsia"/>
          <w:color w:val="auto"/>
          <w:sz w:val="24"/>
          <w:highlight w:val="none"/>
          <w:u w:val="single"/>
        </w:rPr>
        <w:t xml:space="preserve">        </w:t>
      </w:r>
      <w:r>
        <w:rPr>
          <w:rFonts w:eastAsiaTheme="minorEastAsia"/>
          <w:color w:val="auto"/>
          <w:sz w:val="24"/>
          <w:highlight w:val="none"/>
        </w:rPr>
        <w:t>(姓名)为我方代理人。代理人根据授权，以我方名义签署、澄清、说明、补正、递交、撤回、修改</w:t>
      </w:r>
      <w:r>
        <w:rPr>
          <w:rFonts w:eastAsiaTheme="minorEastAsia"/>
          <w:color w:val="auto"/>
          <w:sz w:val="24"/>
          <w:highlight w:val="none"/>
          <w:u w:val="single"/>
        </w:rPr>
        <w:t xml:space="preserve">   </w:t>
      </w:r>
      <w:r>
        <w:rPr>
          <w:rFonts w:hint="eastAsia" w:eastAsiaTheme="minorEastAsia"/>
          <w:color w:val="auto"/>
          <w:sz w:val="24"/>
          <w:highlight w:val="none"/>
          <w:u w:val="single"/>
        </w:rPr>
        <w:t>2026年北京安徽大厦有限公司</w:t>
      </w:r>
      <w:r>
        <w:rPr>
          <w:rFonts w:hint="eastAsia" w:eastAsiaTheme="minorEastAsia"/>
          <w:color w:val="auto"/>
          <w:sz w:val="24"/>
          <w:highlight w:val="none"/>
          <w:u w:val="single"/>
          <w:lang w:val="en-US" w:eastAsia="zh-CN"/>
        </w:rPr>
        <w:t>日杂供货</w:t>
      </w:r>
      <w:r>
        <w:rPr>
          <w:rFonts w:hint="eastAsia" w:eastAsiaTheme="minorEastAsia"/>
          <w:color w:val="auto"/>
          <w:sz w:val="24"/>
          <w:highlight w:val="none"/>
          <w:u w:val="single"/>
        </w:rPr>
        <w:t>项目</w:t>
      </w:r>
      <w:r>
        <w:rPr>
          <w:rFonts w:eastAsiaTheme="minorEastAsia"/>
          <w:color w:val="auto"/>
          <w:sz w:val="24"/>
          <w:highlight w:val="none"/>
          <w:u w:val="single"/>
        </w:rPr>
        <w:t xml:space="preserve">  </w:t>
      </w:r>
      <w:r>
        <w:rPr>
          <w:rFonts w:eastAsiaTheme="minorEastAsia"/>
          <w:color w:val="auto"/>
          <w:sz w:val="24"/>
          <w:highlight w:val="none"/>
        </w:rPr>
        <w:t>合同包响应文件、签订合同和处理有关事宜，其法律后果由我方承担。</w:t>
      </w:r>
    </w:p>
    <w:p w14:paraId="186EDCDA">
      <w:pPr>
        <w:spacing w:line="440" w:lineRule="exact"/>
        <w:rPr>
          <w:rFonts w:eastAsiaTheme="minorEastAsia"/>
          <w:color w:val="auto"/>
          <w:sz w:val="24"/>
          <w:highlight w:val="none"/>
        </w:rPr>
      </w:pPr>
      <w:r>
        <w:rPr>
          <w:rFonts w:eastAsiaTheme="minorEastAsia"/>
          <w:color w:val="auto"/>
          <w:sz w:val="24"/>
          <w:highlight w:val="none"/>
        </w:rPr>
        <w:t xml:space="preserve">    委托期限：</w:t>
      </w:r>
      <w:r>
        <w:rPr>
          <w:rFonts w:eastAsiaTheme="minorEastAsia"/>
          <w:color w:val="auto"/>
          <w:sz w:val="24"/>
          <w:highlight w:val="none"/>
          <w:u w:val="single"/>
        </w:rPr>
        <w:t>自授权委托之日起至签订合同之日止</w:t>
      </w:r>
      <w:r>
        <w:rPr>
          <w:rFonts w:eastAsiaTheme="minorEastAsia"/>
          <w:color w:val="auto"/>
          <w:sz w:val="24"/>
          <w:highlight w:val="none"/>
        </w:rPr>
        <w:t>。</w:t>
      </w:r>
    </w:p>
    <w:p w14:paraId="701B4413">
      <w:pPr>
        <w:spacing w:line="440" w:lineRule="exact"/>
        <w:ind w:firstLine="480" w:firstLineChars="200"/>
        <w:rPr>
          <w:rFonts w:eastAsiaTheme="minorEastAsia"/>
          <w:color w:val="auto"/>
          <w:sz w:val="24"/>
          <w:highlight w:val="none"/>
        </w:rPr>
      </w:pPr>
      <w:r>
        <w:rPr>
          <w:rFonts w:eastAsiaTheme="minorEastAsia"/>
          <w:color w:val="auto"/>
          <w:sz w:val="24"/>
          <w:highlight w:val="none"/>
        </w:rPr>
        <w:t>代理人无转委托权。</w:t>
      </w:r>
    </w:p>
    <w:p w14:paraId="610F8589">
      <w:pPr>
        <w:spacing w:line="440" w:lineRule="exact"/>
        <w:ind w:firstLine="480" w:firstLineChars="200"/>
        <w:rPr>
          <w:rFonts w:eastAsiaTheme="minorEastAsia"/>
          <w:color w:val="auto"/>
          <w:sz w:val="24"/>
          <w:highlight w:val="none"/>
        </w:rPr>
      </w:pPr>
      <w:r>
        <w:rPr>
          <w:rFonts w:eastAsiaTheme="minorEastAsia"/>
          <w:color w:val="auto"/>
          <w:sz w:val="24"/>
          <w:highlight w:val="none"/>
        </w:rPr>
        <w:t>附：法定代表人身份证明</w:t>
      </w:r>
      <w:r>
        <w:rPr>
          <w:rFonts w:hint="eastAsia" w:eastAsiaTheme="minorEastAsia"/>
          <w:color w:val="auto"/>
          <w:sz w:val="24"/>
          <w:highlight w:val="none"/>
        </w:rPr>
        <w:t>、委托代理人的身份证正反面复印件</w:t>
      </w:r>
    </w:p>
    <w:p w14:paraId="2B82C3B2">
      <w:pPr>
        <w:spacing w:line="440" w:lineRule="exact"/>
        <w:ind w:firstLine="480" w:firstLineChars="200"/>
        <w:rPr>
          <w:rFonts w:eastAsiaTheme="minorEastAsia"/>
          <w:color w:val="auto"/>
          <w:sz w:val="24"/>
          <w:highlight w:val="none"/>
        </w:rPr>
      </w:pPr>
    </w:p>
    <w:p w14:paraId="529A3EDB">
      <w:pPr>
        <w:spacing w:line="440" w:lineRule="exact"/>
        <w:rPr>
          <w:rFonts w:eastAsiaTheme="minorEastAsia"/>
          <w:color w:val="auto"/>
          <w:sz w:val="24"/>
          <w:highlight w:val="none"/>
        </w:rPr>
      </w:pPr>
    </w:p>
    <w:p w14:paraId="026A446F">
      <w:pPr>
        <w:spacing w:line="440" w:lineRule="exact"/>
        <w:rPr>
          <w:rFonts w:eastAsiaTheme="minorEastAsia"/>
          <w:color w:val="auto"/>
          <w:sz w:val="24"/>
          <w:highlight w:val="none"/>
        </w:rPr>
      </w:pPr>
      <w:r>
        <w:rPr>
          <w:rFonts w:eastAsiaTheme="minorEastAsia"/>
          <w:color w:val="auto"/>
          <w:sz w:val="24"/>
          <w:highlight w:val="none"/>
        </w:rPr>
        <w:t>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41D006E1">
      <w:pPr>
        <w:spacing w:line="440" w:lineRule="exact"/>
        <w:rPr>
          <w:rFonts w:eastAsiaTheme="minorEastAsia"/>
          <w:color w:val="auto"/>
          <w:sz w:val="24"/>
          <w:highlight w:val="none"/>
        </w:rPr>
      </w:pPr>
    </w:p>
    <w:p w14:paraId="64A4B430">
      <w:pPr>
        <w:spacing w:line="440" w:lineRule="exact"/>
        <w:rPr>
          <w:rFonts w:eastAsiaTheme="minorEastAsia"/>
          <w:color w:val="auto"/>
          <w:sz w:val="24"/>
          <w:highlight w:val="none"/>
        </w:rPr>
      </w:pPr>
      <w:r>
        <w:rPr>
          <w:rFonts w:eastAsiaTheme="minorEastAsia"/>
          <w:color w:val="auto"/>
          <w:sz w:val="24"/>
          <w:highlight w:val="none"/>
        </w:rPr>
        <w:t>法定代表人：</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1DA18D1A">
      <w:pPr>
        <w:spacing w:line="440" w:lineRule="exact"/>
        <w:rPr>
          <w:rFonts w:eastAsiaTheme="minorEastAsia"/>
          <w:color w:val="auto"/>
          <w:sz w:val="24"/>
          <w:highlight w:val="none"/>
        </w:rPr>
      </w:pPr>
    </w:p>
    <w:p w14:paraId="59AED4FE">
      <w:pPr>
        <w:spacing w:line="440" w:lineRule="exact"/>
        <w:rPr>
          <w:rFonts w:eastAsiaTheme="minorEastAsia"/>
          <w:color w:val="auto"/>
          <w:sz w:val="24"/>
          <w:highlight w:val="none"/>
        </w:rPr>
      </w:pPr>
      <w:r>
        <w:rPr>
          <w:rFonts w:eastAsiaTheme="minorEastAsia"/>
          <w:color w:val="auto"/>
          <w:sz w:val="24"/>
          <w:highlight w:val="none"/>
        </w:rPr>
        <w:t>身份证号码：</w:t>
      </w:r>
      <w:r>
        <w:rPr>
          <w:rFonts w:eastAsiaTheme="minorEastAsia"/>
          <w:color w:val="auto"/>
          <w:sz w:val="24"/>
          <w:highlight w:val="none"/>
          <w:u w:val="single"/>
        </w:rPr>
        <w:t xml:space="preserve">                                    </w:t>
      </w:r>
    </w:p>
    <w:p w14:paraId="232DF71B">
      <w:pPr>
        <w:spacing w:line="440" w:lineRule="exact"/>
        <w:rPr>
          <w:rFonts w:eastAsiaTheme="minorEastAsia"/>
          <w:color w:val="auto"/>
          <w:sz w:val="24"/>
          <w:highlight w:val="none"/>
        </w:rPr>
      </w:pPr>
    </w:p>
    <w:p w14:paraId="356D90B0">
      <w:pPr>
        <w:spacing w:line="440" w:lineRule="exact"/>
        <w:rPr>
          <w:rFonts w:eastAsiaTheme="minorEastAsia"/>
          <w:color w:val="auto"/>
          <w:sz w:val="24"/>
          <w:highlight w:val="none"/>
        </w:rPr>
      </w:pPr>
      <w:r>
        <w:rPr>
          <w:rFonts w:eastAsiaTheme="minorEastAsia"/>
          <w:color w:val="auto"/>
          <w:sz w:val="24"/>
          <w:highlight w:val="none"/>
        </w:rPr>
        <w:t>委托代理人：</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47548D86">
      <w:pPr>
        <w:spacing w:line="440" w:lineRule="exact"/>
        <w:rPr>
          <w:rFonts w:eastAsiaTheme="minorEastAsia"/>
          <w:color w:val="auto"/>
          <w:sz w:val="24"/>
          <w:highlight w:val="none"/>
        </w:rPr>
      </w:pPr>
    </w:p>
    <w:p w14:paraId="11C62280">
      <w:pPr>
        <w:spacing w:line="440" w:lineRule="exact"/>
        <w:rPr>
          <w:rFonts w:eastAsiaTheme="minorEastAsia"/>
          <w:color w:val="auto"/>
          <w:sz w:val="24"/>
          <w:highlight w:val="none"/>
        </w:rPr>
      </w:pPr>
      <w:r>
        <w:rPr>
          <w:rFonts w:eastAsiaTheme="minorEastAsia"/>
          <w:color w:val="auto"/>
          <w:sz w:val="24"/>
          <w:highlight w:val="none"/>
        </w:rPr>
        <w:t>身份证号码：</w:t>
      </w:r>
      <w:r>
        <w:rPr>
          <w:rFonts w:eastAsiaTheme="minorEastAsia"/>
          <w:color w:val="auto"/>
          <w:sz w:val="24"/>
          <w:highlight w:val="none"/>
          <w:u w:val="single"/>
        </w:rPr>
        <w:t xml:space="preserve">                                    </w:t>
      </w:r>
    </w:p>
    <w:p w14:paraId="792653A6">
      <w:pPr>
        <w:spacing w:line="440" w:lineRule="exact"/>
        <w:rPr>
          <w:rFonts w:eastAsiaTheme="minorEastAsia"/>
          <w:color w:val="auto"/>
          <w:sz w:val="24"/>
          <w:highlight w:val="none"/>
        </w:rPr>
      </w:pPr>
    </w:p>
    <w:p w14:paraId="4E640EA0">
      <w:pPr>
        <w:spacing w:line="440" w:lineRule="exact"/>
        <w:rPr>
          <w:rFonts w:eastAsiaTheme="minorEastAsia"/>
          <w:color w:val="auto"/>
          <w:sz w:val="24"/>
          <w:highlight w:val="none"/>
        </w:rPr>
      </w:pPr>
    </w:p>
    <w:p w14:paraId="6F91EBC2">
      <w:pPr>
        <w:spacing w:line="440" w:lineRule="exact"/>
        <w:ind w:firstLine="1800" w:firstLineChars="750"/>
        <w:rPr>
          <w:rFonts w:eastAsia="黑体"/>
          <w:color w:val="auto"/>
          <w:sz w:val="24"/>
          <w:highlight w:val="non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 xml:space="preserve">年 </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5</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4C0E774C">
      <w:pPr>
        <w:spacing w:line="440" w:lineRule="exact"/>
        <w:rPr>
          <w:rFonts w:eastAsia="黑体"/>
          <w:color w:val="auto"/>
          <w:sz w:val="24"/>
          <w:highlight w:val="none"/>
        </w:rPr>
      </w:pPr>
      <w:r>
        <w:rPr>
          <w:rFonts w:eastAsia="黑体"/>
          <w:color w:val="auto"/>
          <w:sz w:val="24"/>
          <w:highlight w:val="none"/>
        </w:rPr>
        <w:t xml:space="preserve"> </w:t>
      </w:r>
    </w:p>
    <w:p w14:paraId="62038855">
      <w:pPr>
        <w:spacing w:line="440" w:lineRule="exact"/>
        <w:jc w:val="center"/>
        <w:rPr>
          <w:rFonts w:eastAsia="黑体"/>
          <w:color w:val="auto"/>
          <w:sz w:val="24"/>
          <w:highlight w:val="none"/>
        </w:rPr>
      </w:pPr>
      <w:r>
        <w:rPr>
          <w:rFonts w:eastAsia="黑体"/>
          <w:color w:val="auto"/>
          <w:sz w:val="24"/>
          <w:highlight w:val="none"/>
        </w:rPr>
        <w:br w:type="page"/>
      </w:r>
    </w:p>
    <w:p w14:paraId="3C920A08">
      <w:pPr>
        <w:spacing w:line="440" w:lineRule="exact"/>
        <w:jc w:val="center"/>
        <w:outlineLvl w:val="1"/>
        <w:rPr>
          <w:rFonts w:eastAsia="黑体"/>
          <w:color w:val="auto"/>
          <w:sz w:val="28"/>
          <w:szCs w:val="28"/>
          <w:highlight w:val="none"/>
        </w:rPr>
      </w:pPr>
      <w:bookmarkStart w:id="79" w:name="_Toc15186_WPSOffice_Level1"/>
      <w:bookmarkStart w:id="80" w:name="_Toc31532_WPSOffice_Level1"/>
      <w:bookmarkStart w:id="81" w:name="_Toc24530_WPSOffice_Level1"/>
      <w:bookmarkStart w:id="82" w:name="_Toc24567_WPSOffice_Level1"/>
      <w:bookmarkStart w:id="83" w:name="_Toc32085_WPSOffice_Level1"/>
      <w:bookmarkStart w:id="84" w:name="_Toc12127_WPSOffice_Level1"/>
      <w:r>
        <w:rPr>
          <w:rFonts w:hint="eastAsia" w:eastAsia="黑体"/>
          <w:color w:val="auto"/>
          <w:sz w:val="28"/>
          <w:szCs w:val="28"/>
          <w:highlight w:val="none"/>
        </w:rPr>
        <w:t>三</w:t>
      </w:r>
      <w:r>
        <w:rPr>
          <w:rFonts w:eastAsia="黑体"/>
          <w:color w:val="auto"/>
          <w:sz w:val="28"/>
          <w:szCs w:val="28"/>
          <w:highlight w:val="none"/>
        </w:rPr>
        <w:t>、已标价</w:t>
      </w:r>
      <w:r>
        <w:rPr>
          <w:rFonts w:hint="eastAsia" w:eastAsia="黑体"/>
          <w:color w:val="auto"/>
          <w:sz w:val="28"/>
          <w:szCs w:val="28"/>
          <w:highlight w:val="none"/>
        </w:rPr>
        <w:t>的</w:t>
      </w:r>
      <w:bookmarkEnd w:id="79"/>
      <w:bookmarkEnd w:id="80"/>
      <w:bookmarkEnd w:id="81"/>
      <w:bookmarkEnd w:id="82"/>
      <w:bookmarkEnd w:id="83"/>
      <w:bookmarkEnd w:id="84"/>
      <w:r>
        <w:rPr>
          <w:rFonts w:hint="eastAsia" w:eastAsia="黑体"/>
          <w:color w:val="auto"/>
          <w:sz w:val="28"/>
          <w:szCs w:val="28"/>
          <w:highlight w:val="none"/>
        </w:rPr>
        <w:t>报价清单</w:t>
      </w:r>
    </w:p>
    <w:p w14:paraId="4997B6FD">
      <w:pPr>
        <w:spacing w:line="440" w:lineRule="exact"/>
        <w:rPr>
          <w:rFonts w:eastAsia="黑体"/>
          <w:color w:val="auto"/>
          <w:sz w:val="24"/>
          <w:highlight w:val="none"/>
        </w:rPr>
      </w:pPr>
      <w:r>
        <w:rPr>
          <w:rFonts w:eastAsia="黑体"/>
          <w:color w:val="auto"/>
          <w:sz w:val="24"/>
          <w:highlight w:val="none"/>
        </w:rPr>
        <w:t>注:供应商应将已标价的报价清单填写后逐页盖章并扫描上传此处</w:t>
      </w:r>
      <w:r>
        <w:rPr>
          <w:rFonts w:hint="eastAsia" w:eastAsia="黑体"/>
          <w:color w:val="auto"/>
          <w:sz w:val="24"/>
          <w:highlight w:val="none"/>
        </w:rPr>
        <w:t>。</w:t>
      </w:r>
    </w:p>
    <w:p w14:paraId="5C53D8D5">
      <w:pPr>
        <w:spacing w:line="440" w:lineRule="exact"/>
        <w:ind w:firstLine="480" w:firstLineChars="200"/>
        <w:rPr>
          <w:rFonts w:eastAsia="黑体"/>
          <w:color w:val="auto"/>
          <w:sz w:val="24"/>
          <w:highlight w:val="none"/>
        </w:rPr>
      </w:pPr>
    </w:p>
    <w:p w14:paraId="17B243D0">
      <w:pPr>
        <w:spacing w:line="440" w:lineRule="exact"/>
        <w:ind w:firstLine="480" w:firstLineChars="200"/>
        <w:rPr>
          <w:rFonts w:eastAsia="黑体"/>
          <w:color w:val="auto"/>
          <w:sz w:val="24"/>
          <w:highlight w:val="none"/>
        </w:rPr>
      </w:pPr>
    </w:p>
    <w:p w14:paraId="2CE053A3">
      <w:pPr>
        <w:spacing w:line="440" w:lineRule="exact"/>
        <w:rPr>
          <w:rFonts w:eastAsia="黑体"/>
          <w:color w:val="auto"/>
          <w:sz w:val="24"/>
          <w:highlight w:val="none"/>
        </w:rPr>
        <w:sectPr>
          <w:footerReference r:id="rId5" w:type="default"/>
          <w:footnotePr>
            <w:numFmt w:val="decimalEnclosedCircleChinese"/>
          </w:footnotePr>
          <w:pgSz w:w="11906" w:h="16838"/>
          <w:pgMar w:top="1440" w:right="1797" w:bottom="1440" w:left="1797" w:header="851" w:footer="992" w:gutter="0"/>
          <w:cols w:space="720" w:num="1"/>
          <w:docGrid w:type="linesAndChars" w:linePitch="312" w:charSpace="0"/>
        </w:sectPr>
      </w:pPr>
    </w:p>
    <w:p w14:paraId="34F55C39">
      <w:pPr>
        <w:topLinePunct/>
        <w:spacing w:line="440" w:lineRule="exact"/>
        <w:jc w:val="center"/>
        <w:outlineLvl w:val="1"/>
        <w:rPr>
          <w:rFonts w:eastAsia="黑体"/>
          <w:color w:val="auto"/>
          <w:sz w:val="28"/>
          <w:szCs w:val="28"/>
          <w:highlight w:val="none"/>
        </w:rPr>
      </w:pPr>
      <w:bookmarkStart w:id="85" w:name="_Toc26477_WPSOffice_Level1"/>
      <w:bookmarkStart w:id="86" w:name="_Toc23545_WPSOffice_Level1"/>
      <w:bookmarkStart w:id="87" w:name="_Toc7738_WPSOffice_Level1"/>
      <w:bookmarkStart w:id="88" w:name="_Toc31445_WPSOffice_Level1"/>
      <w:bookmarkStart w:id="89" w:name="_Toc10436_WPSOffice_Level1"/>
      <w:bookmarkStart w:id="90" w:name="_Toc5978_WPSOffice_Level1"/>
      <w:r>
        <w:rPr>
          <w:rFonts w:hint="eastAsia" w:eastAsia="黑体"/>
          <w:color w:val="auto"/>
          <w:sz w:val="28"/>
          <w:szCs w:val="28"/>
          <w:highlight w:val="none"/>
        </w:rPr>
        <w:t>四</w:t>
      </w:r>
      <w:r>
        <w:rPr>
          <w:rFonts w:eastAsia="黑体"/>
          <w:color w:val="auto"/>
          <w:sz w:val="28"/>
          <w:szCs w:val="28"/>
          <w:highlight w:val="none"/>
        </w:rPr>
        <w:t>、</w:t>
      </w:r>
      <w:bookmarkStart w:id="91" w:name="_Toc27600_WPSOffice_Level2"/>
      <w:bookmarkStart w:id="92" w:name="_Toc2807_WPSOffice_Level2"/>
      <w:r>
        <w:rPr>
          <w:rFonts w:eastAsia="黑体"/>
          <w:color w:val="auto"/>
          <w:sz w:val="28"/>
          <w:szCs w:val="28"/>
          <w:highlight w:val="none"/>
        </w:rPr>
        <w:t>供应商基本情况</w:t>
      </w:r>
      <w:bookmarkEnd w:id="85"/>
      <w:bookmarkEnd w:id="86"/>
      <w:bookmarkEnd w:id="87"/>
      <w:bookmarkEnd w:id="88"/>
      <w:bookmarkEnd w:id="89"/>
      <w:bookmarkEnd w:id="90"/>
      <w:bookmarkEnd w:id="91"/>
      <w:bookmarkEnd w:id="92"/>
    </w:p>
    <w:p w14:paraId="43DFBF8A">
      <w:pPr>
        <w:topLinePunct/>
        <w:spacing w:line="440" w:lineRule="exact"/>
        <w:jc w:val="center"/>
        <w:rPr>
          <w:rFonts w:eastAsiaTheme="minorEastAsia"/>
          <w:color w:val="auto"/>
          <w:sz w:val="23"/>
          <w:szCs w:val="23"/>
          <w:highlight w:val="none"/>
        </w:rPr>
      </w:pPr>
    </w:p>
    <w:tbl>
      <w:tblPr>
        <w:tblStyle w:val="18"/>
        <w:tblW w:w="862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2356"/>
      </w:tblGrid>
      <w:tr w14:paraId="0B3290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79C3D9E3">
            <w:pPr>
              <w:topLinePunct/>
              <w:spacing w:line="440" w:lineRule="exact"/>
              <w:jc w:val="center"/>
              <w:rPr>
                <w:rFonts w:eastAsiaTheme="minorEastAsia"/>
                <w:color w:val="auto"/>
                <w:szCs w:val="21"/>
                <w:highlight w:val="none"/>
              </w:rPr>
            </w:pPr>
            <w:r>
              <w:rPr>
                <w:rFonts w:eastAsiaTheme="minorEastAsia"/>
                <w:color w:val="auto"/>
                <w:szCs w:val="21"/>
                <w:highlight w:val="none"/>
              </w:rPr>
              <w:t>供应商名称</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698AC19D">
            <w:pPr>
              <w:topLinePunct/>
              <w:spacing w:line="440" w:lineRule="exact"/>
              <w:jc w:val="center"/>
              <w:rPr>
                <w:rFonts w:eastAsiaTheme="minorEastAsia"/>
                <w:color w:val="auto"/>
                <w:szCs w:val="21"/>
                <w:highlight w:val="none"/>
              </w:rPr>
            </w:pPr>
          </w:p>
        </w:tc>
      </w:tr>
      <w:tr w14:paraId="60DBCE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2DDCABFA">
            <w:pPr>
              <w:topLinePunct/>
              <w:spacing w:line="440" w:lineRule="exact"/>
              <w:jc w:val="center"/>
              <w:rPr>
                <w:rFonts w:eastAsiaTheme="minorEastAsia"/>
                <w:color w:val="auto"/>
                <w:szCs w:val="21"/>
                <w:highlight w:val="none"/>
              </w:rPr>
            </w:pPr>
            <w:r>
              <w:rPr>
                <w:rFonts w:eastAsiaTheme="minorEastAsia"/>
                <w:color w:val="auto"/>
                <w:szCs w:val="21"/>
                <w:highlight w:val="none"/>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05BE56A3">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720E6342">
            <w:pPr>
              <w:topLinePunct/>
              <w:spacing w:line="440" w:lineRule="exact"/>
              <w:jc w:val="center"/>
              <w:rPr>
                <w:rFonts w:eastAsiaTheme="minorEastAsia"/>
                <w:color w:val="auto"/>
                <w:szCs w:val="21"/>
                <w:highlight w:val="none"/>
              </w:rPr>
            </w:pPr>
            <w:r>
              <w:rPr>
                <w:rFonts w:eastAsiaTheme="minorEastAsia"/>
                <w:color w:val="auto"/>
                <w:szCs w:val="21"/>
                <w:highlight w:val="none"/>
              </w:rPr>
              <w:t>电 话</w:t>
            </w:r>
          </w:p>
        </w:tc>
        <w:tc>
          <w:tcPr>
            <w:tcW w:w="2356" w:type="dxa"/>
            <w:tcBorders>
              <w:top w:val="single" w:color="auto" w:sz="4" w:space="0"/>
              <w:left w:val="single" w:color="auto" w:sz="4" w:space="0"/>
              <w:bottom w:val="single" w:color="auto" w:sz="4" w:space="0"/>
              <w:right w:val="single" w:color="auto" w:sz="4" w:space="0"/>
            </w:tcBorders>
            <w:vAlign w:val="center"/>
          </w:tcPr>
          <w:p w14:paraId="2D02D616">
            <w:pPr>
              <w:topLinePunct/>
              <w:spacing w:line="440" w:lineRule="exact"/>
              <w:jc w:val="center"/>
              <w:rPr>
                <w:rFonts w:eastAsiaTheme="minorEastAsia"/>
                <w:color w:val="auto"/>
                <w:szCs w:val="21"/>
                <w:highlight w:val="none"/>
              </w:rPr>
            </w:pPr>
          </w:p>
        </w:tc>
      </w:tr>
      <w:tr w14:paraId="70067B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6B84594B">
            <w:pPr>
              <w:topLinePunct/>
              <w:spacing w:line="440" w:lineRule="exact"/>
              <w:jc w:val="center"/>
              <w:rPr>
                <w:rFonts w:eastAsiaTheme="minorEastAsia"/>
                <w:color w:val="auto"/>
                <w:szCs w:val="21"/>
                <w:highlight w:val="none"/>
              </w:rPr>
            </w:pPr>
            <w:r>
              <w:rPr>
                <w:rFonts w:eastAsiaTheme="minorEastAsia"/>
                <w:color w:val="auto"/>
                <w:szCs w:val="21"/>
                <w:highlight w:val="none"/>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4F628F9A">
            <w:pPr>
              <w:topLinePunct/>
              <w:spacing w:line="440" w:lineRule="exact"/>
              <w:jc w:val="center"/>
              <w:rPr>
                <w:rFonts w:eastAsiaTheme="minorEastAsia"/>
                <w:color w:val="auto"/>
                <w:szCs w:val="21"/>
                <w:highlight w:val="none"/>
              </w:rPr>
            </w:pPr>
            <w:r>
              <w:rPr>
                <w:rFonts w:eastAsiaTheme="minorEastAsia"/>
                <w:color w:val="auto"/>
                <w:szCs w:val="21"/>
                <w:highlight w:val="none"/>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132BDC71">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14B49832">
            <w:pPr>
              <w:topLinePunct/>
              <w:spacing w:line="440" w:lineRule="exact"/>
              <w:jc w:val="center"/>
              <w:rPr>
                <w:rFonts w:eastAsiaTheme="minorEastAsia"/>
                <w:color w:val="auto"/>
                <w:szCs w:val="21"/>
                <w:highlight w:val="none"/>
              </w:rPr>
            </w:pPr>
            <w:r>
              <w:rPr>
                <w:rFonts w:eastAsiaTheme="minorEastAsia"/>
                <w:color w:val="auto"/>
                <w:szCs w:val="21"/>
                <w:highlight w:val="none"/>
              </w:rPr>
              <w:t>电</w:t>
            </w:r>
            <w:r>
              <w:rPr>
                <w:rFonts w:hint="eastAsia" w:eastAsiaTheme="minorEastAsia"/>
                <w:color w:val="auto"/>
                <w:szCs w:val="21"/>
                <w:highlight w:val="none"/>
              </w:rPr>
              <w:t xml:space="preserve"> </w:t>
            </w:r>
            <w:r>
              <w:rPr>
                <w:rFonts w:eastAsiaTheme="minorEastAsia"/>
                <w:color w:val="auto"/>
                <w:szCs w:val="21"/>
                <w:highlight w:val="none"/>
              </w:rPr>
              <w:t>话</w:t>
            </w:r>
          </w:p>
        </w:tc>
        <w:tc>
          <w:tcPr>
            <w:tcW w:w="2356" w:type="dxa"/>
            <w:tcBorders>
              <w:top w:val="single" w:color="auto" w:sz="4" w:space="0"/>
              <w:left w:val="single" w:color="auto" w:sz="4" w:space="0"/>
              <w:bottom w:val="single" w:color="auto" w:sz="4" w:space="0"/>
              <w:right w:val="single" w:color="auto" w:sz="4" w:space="0"/>
            </w:tcBorders>
            <w:vAlign w:val="center"/>
          </w:tcPr>
          <w:p w14:paraId="6F3F7207">
            <w:pPr>
              <w:topLinePunct/>
              <w:spacing w:line="440" w:lineRule="exact"/>
              <w:jc w:val="center"/>
              <w:rPr>
                <w:rFonts w:eastAsiaTheme="minorEastAsia"/>
                <w:color w:val="auto"/>
                <w:szCs w:val="21"/>
                <w:highlight w:val="none"/>
              </w:rPr>
            </w:pPr>
          </w:p>
        </w:tc>
      </w:tr>
      <w:tr w14:paraId="10067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43C6E68B">
            <w:pPr>
              <w:topLinePunct/>
              <w:spacing w:line="440" w:lineRule="exact"/>
              <w:jc w:val="center"/>
              <w:rPr>
                <w:rFonts w:eastAsiaTheme="minorEastAsia"/>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vAlign w:val="center"/>
          </w:tcPr>
          <w:p w14:paraId="40874254">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职  务</w:t>
            </w:r>
          </w:p>
        </w:tc>
        <w:tc>
          <w:tcPr>
            <w:tcW w:w="2173" w:type="dxa"/>
            <w:tcBorders>
              <w:top w:val="single" w:color="auto" w:sz="4" w:space="0"/>
              <w:left w:val="single" w:color="auto" w:sz="4" w:space="0"/>
              <w:bottom w:val="single" w:color="auto" w:sz="4" w:space="0"/>
              <w:right w:val="single" w:color="auto" w:sz="4" w:space="0"/>
            </w:tcBorders>
            <w:vAlign w:val="center"/>
          </w:tcPr>
          <w:p w14:paraId="20087692">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7FB981A6">
            <w:pPr>
              <w:topLinePunct/>
              <w:spacing w:line="440" w:lineRule="exact"/>
              <w:jc w:val="center"/>
              <w:rPr>
                <w:rFonts w:eastAsiaTheme="minorEastAsia"/>
                <w:color w:val="auto"/>
                <w:szCs w:val="21"/>
                <w:highlight w:val="none"/>
              </w:rPr>
            </w:pPr>
            <w:r>
              <w:rPr>
                <w:rFonts w:eastAsiaTheme="minorEastAsia"/>
                <w:color w:val="auto"/>
                <w:szCs w:val="21"/>
                <w:highlight w:val="none"/>
              </w:rPr>
              <w:t>电子</w:t>
            </w:r>
            <w:r>
              <w:rPr>
                <w:rFonts w:hint="eastAsia" w:eastAsiaTheme="minorEastAsia"/>
                <w:color w:val="auto"/>
                <w:szCs w:val="21"/>
                <w:highlight w:val="none"/>
              </w:rPr>
              <w:t>邮箱</w:t>
            </w:r>
          </w:p>
        </w:tc>
        <w:tc>
          <w:tcPr>
            <w:tcW w:w="2356" w:type="dxa"/>
            <w:tcBorders>
              <w:top w:val="single" w:color="auto" w:sz="4" w:space="0"/>
              <w:left w:val="single" w:color="auto" w:sz="4" w:space="0"/>
              <w:bottom w:val="single" w:color="auto" w:sz="4" w:space="0"/>
              <w:right w:val="single" w:color="auto" w:sz="4" w:space="0"/>
            </w:tcBorders>
            <w:vAlign w:val="center"/>
          </w:tcPr>
          <w:p w14:paraId="0AAFA981">
            <w:pPr>
              <w:topLinePunct/>
              <w:spacing w:line="440" w:lineRule="exact"/>
              <w:jc w:val="center"/>
              <w:rPr>
                <w:rFonts w:eastAsiaTheme="minorEastAsia"/>
                <w:color w:val="auto"/>
                <w:szCs w:val="21"/>
                <w:highlight w:val="none"/>
              </w:rPr>
            </w:pPr>
          </w:p>
        </w:tc>
      </w:tr>
      <w:tr w14:paraId="3F7C7C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6346E123">
            <w:pPr>
              <w:topLinePunct/>
              <w:spacing w:line="440" w:lineRule="exact"/>
              <w:jc w:val="center"/>
              <w:rPr>
                <w:rFonts w:eastAsiaTheme="minorEastAsia"/>
                <w:color w:val="auto"/>
                <w:szCs w:val="21"/>
                <w:highlight w:val="none"/>
              </w:rPr>
            </w:pPr>
            <w:r>
              <w:rPr>
                <w:rFonts w:eastAsiaTheme="minorEastAsia"/>
                <w:color w:val="auto"/>
                <w:szCs w:val="21"/>
                <w:highlight w:val="none"/>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14:paraId="3137D900">
            <w:pPr>
              <w:topLinePunct/>
              <w:spacing w:line="440" w:lineRule="exact"/>
              <w:jc w:val="center"/>
              <w:rPr>
                <w:rFonts w:eastAsiaTheme="minorEastAsia"/>
                <w:color w:val="auto"/>
                <w:szCs w:val="21"/>
                <w:highlight w:val="none"/>
              </w:rPr>
            </w:pPr>
          </w:p>
        </w:tc>
        <w:tc>
          <w:tcPr>
            <w:tcW w:w="2173" w:type="dxa"/>
            <w:tcBorders>
              <w:top w:val="single" w:color="auto" w:sz="4" w:space="0"/>
              <w:left w:val="single" w:color="auto" w:sz="4" w:space="0"/>
              <w:bottom w:val="single" w:color="auto" w:sz="4" w:space="0"/>
              <w:right w:val="single" w:color="auto" w:sz="4" w:space="0"/>
            </w:tcBorders>
            <w:vAlign w:val="center"/>
          </w:tcPr>
          <w:p w14:paraId="468CB44F">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1EEE1657">
            <w:pPr>
              <w:topLinePunct/>
              <w:spacing w:line="440" w:lineRule="exact"/>
              <w:jc w:val="center"/>
              <w:rPr>
                <w:rFonts w:eastAsiaTheme="minorEastAsia"/>
                <w:color w:val="auto"/>
                <w:szCs w:val="21"/>
                <w:highlight w:val="none"/>
              </w:rPr>
            </w:pPr>
          </w:p>
        </w:tc>
        <w:tc>
          <w:tcPr>
            <w:tcW w:w="2356" w:type="dxa"/>
            <w:tcBorders>
              <w:top w:val="single" w:color="auto" w:sz="4" w:space="0"/>
              <w:left w:val="single" w:color="auto" w:sz="4" w:space="0"/>
              <w:bottom w:val="single" w:color="auto" w:sz="4" w:space="0"/>
              <w:right w:val="single" w:color="auto" w:sz="4" w:space="0"/>
            </w:tcBorders>
            <w:vAlign w:val="center"/>
          </w:tcPr>
          <w:p w14:paraId="2EDBC0B4">
            <w:pPr>
              <w:topLinePunct/>
              <w:spacing w:line="440" w:lineRule="exact"/>
              <w:jc w:val="center"/>
              <w:rPr>
                <w:rFonts w:eastAsiaTheme="minorEastAsia"/>
                <w:color w:val="auto"/>
                <w:szCs w:val="21"/>
                <w:highlight w:val="none"/>
              </w:rPr>
            </w:pPr>
          </w:p>
        </w:tc>
      </w:tr>
      <w:tr w14:paraId="203C9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25C4F72A">
            <w:pPr>
              <w:topLinePunct/>
              <w:spacing w:line="440" w:lineRule="exact"/>
              <w:jc w:val="center"/>
              <w:rPr>
                <w:rFonts w:eastAsiaTheme="minorEastAsia"/>
                <w:color w:val="auto"/>
                <w:szCs w:val="21"/>
                <w:highlight w:val="none"/>
              </w:rPr>
            </w:pPr>
            <w:r>
              <w:rPr>
                <w:rFonts w:eastAsiaTheme="minorEastAsia"/>
                <w:color w:val="auto"/>
                <w:szCs w:val="21"/>
                <w:highlight w:val="none"/>
              </w:rPr>
              <w:t>企业资质等级</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104ACA39">
            <w:pPr>
              <w:topLinePunct/>
              <w:spacing w:line="440" w:lineRule="exact"/>
              <w:jc w:val="center"/>
              <w:rPr>
                <w:rFonts w:eastAsiaTheme="minorEastAsia"/>
                <w:color w:val="auto"/>
                <w:szCs w:val="21"/>
                <w:highlight w:val="none"/>
              </w:rPr>
            </w:pPr>
          </w:p>
        </w:tc>
      </w:tr>
      <w:tr w14:paraId="0E890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trPr>
        <w:tc>
          <w:tcPr>
            <w:tcW w:w="1920" w:type="dxa"/>
            <w:tcBorders>
              <w:top w:val="single" w:color="auto" w:sz="4" w:space="0"/>
              <w:left w:val="single" w:color="auto" w:sz="4" w:space="0"/>
              <w:bottom w:val="single" w:color="auto" w:sz="4" w:space="0"/>
              <w:right w:val="single" w:color="auto" w:sz="4" w:space="0"/>
            </w:tcBorders>
            <w:vAlign w:val="center"/>
          </w:tcPr>
          <w:p w14:paraId="4F672D6E">
            <w:pPr>
              <w:topLinePunct/>
              <w:spacing w:line="440" w:lineRule="exact"/>
              <w:jc w:val="center"/>
              <w:rPr>
                <w:rFonts w:eastAsiaTheme="minorEastAsia"/>
                <w:color w:val="auto"/>
                <w:szCs w:val="21"/>
                <w:highlight w:val="none"/>
              </w:rPr>
            </w:pPr>
            <w:r>
              <w:rPr>
                <w:rFonts w:eastAsiaTheme="minorEastAsia"/>
                <w:color w:val="auto"/>
                <w:szCs w:val="21"/>
                <w:highlight w:val="none"/>
              </w:rPr>
              <w:t>资产构成情况及投资参股的关联企业情况</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4446A8E1">
            <w:pPr>
              <w:topLinePunct/>
              <w:spacing w:line="440" w:lineRule="exact"/>
              <w:rPr>
                <w:rFonts w:eastAsiaTheme="minorEastAsia"/>
                <w:color w:val="auto"/>
                <w:szCs w:val="21"/>
                <w:highlight w:val="none"/>
              </w:rPr>
            </w:pPr>
          </w:p>
          <w:p w14:paraId="65C9AA5C">
            <w:pPr>
              <w:topLinePunct/>
              <w:spacing w:line="440" w:lineRule="exact"/>
              <w:jc w:val="center"/>
              <w:rPr>
                <w:rFonts w:eastAsiaTheme="minorEastAsia"/>
                <w:color w:val="auto"/>
                <w:szCs w:val="21"/>
                <w:highlight w:val="none"/>
              </w:rPr>
            </w:pPr>
          </w:p>
          <w:p w14:paraId="04997779">
            <w:pPr>
              <w:topLinePunct/>
              <w:spacing w:line="440" w:lineRule="exact"/>
              <w:rPr>
                <w:rFonts w:eastAsiaTheme="minorEastAsia"/>
                <w:color w:val="auto"/>
                <w:szCs w:val="21"/>
                <w:highlight w:val="none"/>
              </w:rPr>
            </w:pPr>
          </w:p>
        </w:tc>
      </w:tr>
      <w:tr w14:paraId="75DA5E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920" w:type="dxa"/>
            <w:tcBorders>
              <w:top w:val="single" w:color="auto" w:sz="4" w:space="0"/>
              <w:left w:val="single" w:color="auto" w:sz="4" w:space="0"/>
              <w:bottom w:val="single" w:color="auto" w:sz="4" w:space="0"/>
              <w:right w:val="single" w:color="auto" w:sz="4" w:space="0"/>
            </w:tcBorders>
            <w:vAlign w:val="center"/>
          </w:tcPr>
          <w:p w14:paraId="3ADB08E9">
            <w:pPr>
              <w:topLinePunct/>
              <w:spacing w:line="440" w:lineRule="exact"/>
              <w:jc w:val="center"/>
              <w:rPr>
                <w:rFonts w:eastAsiaTheme="minorEastAsia"/>
                <w:color w:val="auto"/>
                <w:szCs w:val="21"/>
                <w:highlight w:val="none"/>
              </w:rPr>
            </w:pPr>
            <w:r>
              <w:rPr>
                <w:rFonts w:eastAsiaTheme="minorEastAsia"/>
                <w:color w:val="auto"/>
                <w:szCs w:val="21"/>
                <w:highlight w:val="none"/>
              </w:rPr>
              <w:t>备注</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7FF1AF2D">
            <w:pPr>
              <w:topLinePunct/>
              <w:spacing w:line="440" w:lineRule="exact"/>
              <w:jc w:val="center"/>
              <w:rPr>
                <w:rFonts w:eastAsiaTheme="minorEastAsia"/>
                <w:color w:val="auto"/>
                <w:szCs w:val="21"/>
                <w:highlight w:val="none"/>
              </w:rPr>
            </w:pPr>
          </w:p>
        </w:tc>
      </w:tr>
    </w:tbl>
    <w:p w14:paraId="55576A72">
      <w:pPr>
        <w:widowControl/>
        <w:autoSpaceDE w:val="0"/>
        <w:autoSpaceDN w:val="0"/>
        <w:spacing w:line="360" w:lineRule="atLeast"/>
        <w:ind w:left="180"/>
        <w:textAlignment w:val="bottom"/>
        <w:rPr>
          <w:rFonts w:eastAsiaTheme="minorEastAsia"/>
          <w:color w:val="auto"/>
          <w:sz w:val="20"/>
          <w:szCs w:val="20"/>
          <w:highlight w:val="none"/>
        </w:rPr>
      </w:pPr>
      <w:r>
        <w:rPr>
          <w:rFonts w:eastAsia="黑体"/>
          <w:color w:val="auto"/>
          <w:szCs w:val="21"/>
          <w:highlight w:val="none"/>
        </w:rPr>
        <w:t>注：</w:t>
      </w:r>
    </w:p>
    <w:p w14:paraId="159B8124">
      <w:pPr>
        <w:widowControl/>
        <w:autoSpaceDE w:val="0"/>
        <w:autoSpaceDN w:val="0"/>
        <w:spacing w:line="360" w:lineRule="atLeast"/>
        <w:ind w:left="420" w:leftChars="200"/>
        <w:textAlignment w:val="bottom"/>
        <w:rPr>
          <w:rFonts w:eastAsia="黑体"/>
          <w:color w:val="auto"/>
          <w:szCs w:val="21"/>
          <w:highlight w:val="none"/>
        </w:rPr>
      </w:pPr>
      <w:r>
        <w:rPr>
          <w:rFonts w:eastAsia="黑体"/>
          <w:color w:val="auto"/>
          <w:szCs w:val="21"/>
          <w:highlight w:val="none"/>
        </w:rPr>
        <w:t>在本表后应附企业法人营业执照、资质证书</w:t>
      </w:r>
      <w:r>
        <w:rPr>
          <w:rFonts w:hint="eastAsia" w:eastAsia="黑体"/>
          <w:color w:val="auto"/>
          <w:szCs w:val="21"/>
          <w:highlight w:val="none"/>
        </w:rPr>
        <w:t>（如有）、授权代理证明材料（如有）</w:t>
      </w:r>
      <w:r>
        <w:rPr>
          <w:rFonts w:eastAsia="黑体"/>
          <w:color w:val="auto"/>
          <w:szCs w:val="21"/>
          <w:highlight w:val="none"/>
        </w:rPr>
        <w:t>及资格审查要求的其他证件复印件。</w:t>
      </w:r>
    </w:p>
    <w:p w14:paraId="09B600DF">
      <w:pPr>
        <w:widowControl/>
        <w:autoSpaceDE w:val="0"/>
        <w:autoSpaceDN w:val="0"/>
        <w:spacing w:line="360" w:lineRule="atLeast"/>
        <w:ind w:left="420" w:leftChars="200"/>
        <w:textAlignment w:val="bottom"/>
        <w:rPr>
          <w:rFonts w:eastAsia="黑体"/>
          <w:color w:val="auto"/>
          <w:szCs w:val="21"/>
          <w:highlight w:val="none"/>
        </w:rPr>
      </w:pPr>
    </w:p>
    <w:p w14:paraId="264C26BB">
      <w:pPr>
        <w:widowControl/>
        <w:rPr>
          <w:rFonts w:eastAsia="黑体"/>
          <w:color w:val="auto"/>
          <w:szCs w:val="21"/>
          <w:highlight w:val="none"/>
        </w:rPr>
      </w:pPr>
      <w:r>
        <w:rPr>
          <w:rFonts w:eastAsia="黑体"/>
          <w:color w:val="auto"/>
          <w:szCs w:val="21"/>
          <w:highlight w:val="none"/>
        </w:rPr>
        <w:br w:type="page"/>
      </w:r>
    </w:p>
    <w:p w14:paraId="5276A4DB">
      <w:pPr>
        <w:widowControl/>
        <w:autoSpaceDE w:val="0"/>
        <w:autoSpaceDN w:val="0"/>
        <w:spacing w:line="360" w:lineRule="atLeast"/>
        <w:ind w:left="181"/>
        <w:jc w:val="center"/>
        <w:textAlignment w:val="bottom"/>
        <w:outlineLvl w:val="1"/>
        <w:rPr>
          <w:rFonts w:eastAsia="黑体"/>
          <w:color w:val="auto"/>
          <w:sz w:val="28"/>
          <w:szCs w:val="28"/>
          <w:highlight w:val="none"/>
        </w:rPr>
      </w:pPr>
      <w:bookmarkStart w:id="93" w:name="_Toc16156_WPSOffice_Level1"/>
      <w:bookmarkStart w:id="94" w:name="_Toc24001_WPSOffice_Level1"/>
      <w:bookmarkStart w:id="95" w:name="_Toc29313_WPSOffice_Level1"/>
      <w:bookmarkStart w:id="96" w:name="_Toc18931_WPSOffice_Level1"/>
      <w:bookmarkStart w:id="97" w:name="_Toc8166_WPSOffice_Level1"/>
      <w:bookmarkStart w:id="98" w:name="_Toc4739_WPSOffice_Level1"/>
      <w:r>
        <w:rPr>
          <w:rFonts w:hint="eastAsia" w:eastAsia="黑体"/>
          <w:color w:val="auto"/>
          <w:sz w:val="28"/>
          <w:szCs w:val="28"/>
          <w:highlight w:val="none"/>
        </w:rPr>
        <w:t>五</w:t>
      </w:r>
      <w:r>
        <w:rPr>
          <w:rFonts w:eastAsia="黑体"/>
          <w:color w:val="auto"/>
          <w:sz w:val="28"/>
          <w:szCs w:val="28"/>
          <w:highlight w:val="none"/>
        </w:rPr>
        <w:t>、</w:t>
      </w:r>
      <w:bookmarkEnd w:id="93"/>
      <w:bookmarkEnd w:id="94"/>
      <w:bookmarkEnd w:id="95"/>
      <w:bookmarkEnd w:id="96"/>
      <w:bookmarkEnd w:id="97"/>
      <w:bookmarkEnd w:id="98"/>
      <w:r>
        <w:rPr>
          <w:rFonts w:eastAsia="黑体"/>
          <w:color w:val="auto"/>
          <w:sz w:val="28"/>
          <w:szCs w:val="28"/>
          <w:highlight w:val="none"/>
        </w:rPr>
        <w:t>近年类似业绩情况</w:t>
      </w:r>
    </w:p>
    <w:tbl>
      <w:tblPr>
        <w:tblStyle w:val="18"/>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6258"/>
      </w:tblGrid>
      <w:tr w14:paraId="23FA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70" w:type="dxa"/>
            <w:vAlign w:val="center"/>
          </w:tcPr>
          <w:p w14:paraId="2C9F45FE">
            <w:pPr>
              <w:topLinePunct/>
              <w:spacing w:line="440" w:lineRule="exact"/>
              <w:jc w:val="center"/>
              <w:rPr>
                <w:rFonts w:eastAsiaTheme="minorEastAsia"/>
                <w:color w:val="auto"/>
                <w:szCs w:val="21"/>
                <w:highlight w:val="none"/>
              </w:rPr>
            </w:pPr>
            <w:r>
              <w:rPr>
                <w:rFonts w:eastAsiaTheme="minorEastAsia"/>
                <w:color w:val="auto"/>
                <w:szCs w:val="21"/>
                <w:highlight w:val="none"/>
              </w:rPr>
              <w:t>项目名称</w:t>
            </w:r>
          </w:p>
        </w:tc>
        <w:tc>
          <w:tcPr>
            <w:tcW w:w="6258" w:type="dxa"/>
          </w:tcPr>
          <w:p w14:paraId="754CF258">
            <w:pPr>
              <w:topLinePunct/>
              <w:spacing w:line="440" w:lineRule="exact"/>
              <w:rPr>
                <w:rFonts w:eastAsiaTheme="minorEastAsia"/>
                <w:color w:val="auto"/>
                <w:szCs w:val="21"/>
                <w:highlight w:val="none"/>
              </w:rPr>
            </w:pPr>
          </w:p>
        </w:tc>
      </w:tr>
      <w:tr w14:paraId="6E19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70" w:type="dxa"/>
            <w:vAlign w:val="center"/>
          </w:tcPr>
          <w:p w14:paraId="4A1EBA83">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供货地点</w:t>
            </w:r>
          </w:p>
        </w:tc>
        <w:tc>
          <w:tcPr>
            <w:tcW w:w="6258" w:type="dxa"/>
          </w:tcPr>
          <w:p w14:paraId="17E60351">
            <w:pPr>
              <w:topLinePunct/>
              <w:spacing w:line="440" w:lineRule="exact"/>
              <w:rPr>
                <w:rFonts w:eastAsiaTheme="minorEastAsia"/>
                <w:color w:val="auto"/>
                <w:szCs w:val="21"/>
                <w:highlight w:val="none"/>
              </w:rPr>
            </w:pPr>
          </w:p>
        </w:tc>
      </w:tr>
      <w:tr w14:paraId="6880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70" w:type="dxa"/>
            <w:vAlign w:val="center"/>
          </w:tcPr>
          <w:p w14:paraId="754F7700">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名称</w:t>
            </w:r>
          </w:p>
        </w:tc>
        <w:tc>
          <w:tcPr>
            <w:tcW w:w="6258" w:type="dxa"/>
          </w:tcPr>
          <w:p w14:paraId="04952387">
            <w:pPr>
              <w:topLinePunct/>
              <w:spacing w:line="440" w:lineRule="exact"/>
              <w:rPr>
                <w:rFonts w:eastAsiaTheme="minorEastAsia"/>
                <w:color w:val="auto"/>
                <w:szCs w:val="21"/>
                <w:highlight w:val="none"/>
              </w:rPr>
            </w:pPr>
          </w:p>
        </w:tc>
      </w:tr>
      <w:tr w14:paraId="1E3E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70" w:type="dxa"/>
            <w:vAlign w:val="center"/>
          </w:tcPr>
          <w:p w14:paraId="2C999720">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地址</w:t>
            </w:r>
          </w:p>
        </w:tc>
        <w:tc>
          <w:tcPr>
            <w:tcW w:w="6258" w:type="dxa"/>
          </w:tcPr>
          <w:p w14:paraId="1B476D6F">
            <w:pPr>
              <w:topLinePunct/>
              <w:spacing w:line="440" w:lineRule="exact"/>
              <w:rPr>
                <w:rFonts w:eastAsiaTheme="minorEastAsia"/>
                <w:color w:val="auto"/>
                <w:szCs w:val="21"/>
                <w:highlight w:val="none"/>
              </w:rPr>
            </w:pPr>
          </w:p>
        </w:tc>
      </w:tr>
      <w:tr w14:paraId="092E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70" w:type="dxa"/>
            <w:vAlign w:val="center"/>
          </w:tcPr>
          <w:p w14:paraId="4CBC3514">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电话</w:t>
            </w:r>
          </w:p>
        </w:tc>
        <w:tc>
          <w:tcPr>
            <w:tcW w:w="6258" w:type="dxa"/>
          </w:tcPr>
          <w:p w14:paraId="6B4D226B">
            <w:pPr>
              <w:topLinePunct/>
              <w:spacing w:line="440" w:lineRule="exact"/>
              <w:rPr>
                <w:rFonts w:eastAsiaTheme="minorEastAsia"/>
                <w:color w:val="auto"/>
                <w:szCs w:val="21"/>
                <w:highlight w:val="none"/>
              </w:rPr>
            </w:pPr>
          </w:p>
        </w:tc>
      </w:tr>
      <w:tr w14:paraId="66AB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70" w:type="dxa"/>
            <w:vAlign w:val="center"/>
          </w:tcPr>
          <w:p w14:paraId="5350E503">
            <w:pPr>
              <w:topLinePunct/>
              <w:spacing w:line="440" w:lineRule="exact"/>
              <w:jc w:val="center"/>
              <w:rPr>
                <w:rFonts w:eastAsiaTheme="minorEastAsia"/>
                <w:color w:val="auto"/>
                <w:szCs w:val="21"/>
                <w:highlight w:val="none"/>
              </w:rPr>
            </w:pPr>
            <w:r>
              <w:rPr>
                <w:rFonts w:eastAsiaTheme="minorEastAsia"/>
                <w:color w:val="auto"/>
                <w:szCs w:val="21"/>
                <w:highlight w:val="none"/>
              </w:rPr>
              <w:t>合同价格</w:t>
            </w:r>
          </w:p>
        </w:tc>
        <w:tc>
          <w:tcPr>
            <w:tcW w:w="6258" w:type="dxa"/>
          </w:tcPr>
          <w:p w14:paraId="616E7C81">
            <w:pPr>
              <w:topLinePunct/>
              <w:spacing w:line="440" w:lineRule="exact"/>
              <w:rPr>
                <w:rFonts w:eastAsiaTheme="minorEastAsia"/>
                <w:color w:val="auto"/>
                <w:szCs w:val="21"/>
                <w:highlight w:val="none"/>
              </w:rPr>
            </w:pPr>
          </w:p>
        </w:tc>
      </w:tr>
      <w:tr w14:paraId="2703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53E646D1">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供货期</w:t>
            </w:r>
          </w:p>
        </w:tc>
        <w:tc>
          <w:tcPr>
            <w:tcW w:w="6258" w:type="dxa"/>
          </w:tcPr>
          <w:p w14:paraId="4437AD65">
            <w:pPr>
              <w:topLinePunct/>
              <w:spacing w:line="440" w:lineRule="exact"/>
              <w:rPr>
                <w:rFonts w:eastAsiaTheme="minorEastAsia"/>
                <w:color w:val="auto"/>
                <w:szCs w:val="21"/>
                <w:highlight w:val="none"/>
              </w:rPr>
            </w:pPr>
          </w:p>
        </w:tc>
      </w:tr>
      <w:tr w14:paraId="73B3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70" w:type="dxa"/>
            <w:vAlign w:val="center"/>
          </w:tcPr>
          <w:p w14:paraId="5B4E5B1E">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供货型号及数量</w:t>
            </w:r>
          </w:p>
        </w:tc>
        <w:tc>
          <w:tcPr>
            <w:tcW w:w="6258" w:type="dxa"/>
          </w:tcPr>
          <w:p w14:paraId="680A718D">
            <w:pPr>
              <w:topLinePunct/>
              <w:spacing w:line="440" w:lineRule="exact"/>
              <w:rPr>
                <w:rFonts w:eastAsiaTheme="minorEastAsia"/>
                <w:color w:val="auto"/>
                <w:szCs w:val="21"/>
                <w:highlight w:val="none"/>
              </w:rPr>
            </w:pPr>
          </w:p>
        </w:tc>
      </w:tr>
      <w:tr w14:paraId="32FE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270" w:type="dxa"/>
            <w:vAlign w:val="center"/>
          </w:tcPr>
          <w:p w14:paraId="39A1B8F2">
            <w:pPr>
              <w:topLinePunct/>
              <w:spacing w:line="440" w:lineRule="exact"/>
              <w:jc w:val="center"/>
              <w:rPr>
                <w:rFonts w:eastAsiaTheme="minorEastAsia"/>
                <w:color w:val="auto"/>
                <w:szCs w:val="21"/>
                <w:highlight w:val="none"/>
              </w:rPr>
            </w:pPr>
            <w:r>
              <w:rPr>
                <w:rFonts w:eastAsiaTheme="minorEastAsia"/>
                <w:color w:val="auto"/>
                <w:szCs w:val="21"/>
                <w:highlight w:val="none"/>
              </w:rPr>
              <w:t>项目描述</w:t>
            </w:r>
          </w:p>
        </w:tc>
        <w:tc>
          <w:tcPr>
            <w:tcW w:w="6258" w:type="dxa"/>
          </w:tcPr>
          <w:p w14:paraId="0C40F4DC">
            <w:pPr>
              <w:topLinePunct/>
              <w:spacing w:line="440" w:lineRule="exact"/>
              <w:rPr>
                <w:rFonts w:eastAsiaTheme="minorEastAsia"/>
                <w:color w:val="auto"/>
                <w:szCs w:val="21"/>
                <w:highlight w:val="none"/>
              </w:rPr>
            </w:pPr>
          </w:p>
        </w:tc>
      </w:tr>
      <w:tr w14:paraId="2553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5EF707B8">
            <w:pPr>
              <w:topLinePunct/>
              <w:spacing w:line="440" w:lineRule="exact"/>
              <w:jc w:val="center"/>
              <w:rPr>
                <w:rFonts w:eastAsiaTheme="minorEastAsia"/>
                <w:color w:val="auto"/>
                <w:szCs w:val="21"/>
                <w:highlight w:val="none"/>
              </w:rPr>
            </w:pPr>
            <w:r>
              <w:rPr>
                <w:rFonts w:eastAsiaTheme="minorEastAsia"/>
                <w:color w:val="auto"/>
                <w:szCs w:val="21"/>
                <w:highlight w:val="none"/>
              </w:rPr>
              <w:t>备注</w:t>
            </w:r>
          </w:p>
        </w:tc>
        <w:tc>
          <w:tcPr>
            <w:tcW w:w="6258" w:type="dxa"/>
          </w:tcPr>
          <w:p w14:paraId="45F00DF0">
            <w:pPr>
              <w:topLinePunct/>
              <w:spacing w:line="440" w:lineRule="exact"/>
              <w:rPr>
                <w:rFonts w:eastAsiaTheme="minorEastAsia"/>
                <w:color w:val="auto"/>
                <w:szCs w:val="21"/>
                <w:highlight w:val="none"/>
              </w:rPr>
            </w:pPr>
          </w:p>
        </w:tc>
      </w:tr>
    </w:tbl>
    <w:p w14:paraId="0F5C11CE">
      <w:pPr>
        <w:widowControl/>
        <w:autoSpaceDE w:val="0"/>
        <w:autoSpaceDN w:val="0"/>
        <w:spacing w:line="360" w:lineRule="atLeast"/>
        <w:ind w:left="418" w:hanging="418" w:hangingChars="209"/>
        <w:textAlignment w:val="bottom"/>
        <w:rPr>
          <w:rFonts w:eastAsia="黑体"/>
          <w:color w:val="auto"/>
          <w:szCs w:val="21"/>
          <w:highlight w:val="none"/>
        </w:rPr>
      </w:pPr>
      <w:r>
        <w:rPr>
          <w:rFonts w:eastAsia="黑体"/>
          <w:color w:val="auto"/>
          <w:sz w:val="20"/>
          <w:szCs w:val="20"/>
          <w:highlight w:val="none"/>
        </w:rPr>
        <w:t>注：</w:t>
      </w:r>
    </w:p>
    <w:p w14:paraId="5A23D63D">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1、</w:t>
      </w:r>
      <w:r>
        <w:rPr>
          <w:rFonts w:eastAsia="黑体"/>
          <w:color w:val="auto"/>
          <w:szCs w:val="21"/>
          <w:highlight w:val="none"/>
        </w:rPr>
        <w:t>每张表格只填写一个项目，并标明序号。</w:t>
      </w:r>
    </w:p>
    <w:p w14:paraId="2BDECA2A">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2、业绩证明材料要求：</w:t>
      </w:r>
      <w:permStart w:id="0" w:edGrp="everyone"/>
      <w:r>
        <w:rPr>
          <w:rFonts w:hint="eastAsia" w:eastAsia="黑体"/>
          <w:color w:val="auto"/>
          <w:szCs w:val="21"/>
          <w:highlight w:val="none"/>
        </w:rPr>
        <w:t>_</w:t>
      </w:r>
      <w:r>
        <w:rPr>
          <w:rFonts w:hint="eastAsia" w:eastAsia="黑体"/>
          <w:color w:val="auto"/>
          <w:szCs w:val="21"/>
          <w:highlight w:val="none"/>
          <w:u w:val="single"/>
        </w:rPr>
        <w:t>合同关键页</w:t>
      </w:r>
      <w:r>
        <w:rPr>
          <w:rFonts w:hint="eastAsia" w:eastAsia="黑体"/>
          <w:color w:val="auto"/>
          <w:szCs w:val="21"/>
          <w:highlight w:val="none"/>
          <w:u w:val="single"/>
        </w:rPr>
        <w:t>和</w:t>
      </w:r>
      <w:r>
        <w:rPr>
          <w:rFonts w:hint="eastAsia" w:eastAsia="黑体"/>
          <w:color w:val="auto"/>
          <w:szCs w:val="21"/>
          <w:highlight w:val="none"/>
          <w:u w:val="single"/>
        </w:rPr>
        <w:t>结算发票等其他证明方式扫描件</w:t>
      </w:r>
      <w:r>
        <w:rPr>
          <w:rFonts w:hint="eastAsia" w:eastAsia="黑体"/>
          <w:color w:val="auto"/>
          <w:szCs w:val="21"/>
          <w:highlight w:val="none"/>
        </w:rPr>
        <w:t>__。</w:t>
      </w:r>
      <w:permEnd w:id="0"/>
    </w:p>
    <w:p w14:paraId="1CFE653B">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3、</w:t>
      </w:r>
      <w:r>
        <w:rPr>
          <w:rFonts w:eastAsia="黑体"/>
          <w:color w:val="auto"/>
          <w:szCs w:val="21"/>
          <w:highlight w:val="none"/>
        </w:rPr>
        <w:t>如近年来，供应商法人机构发生合法变更或重组或法人名称变更时，应提供相关部门的合法批件或其他相关证明材料来证明其所附业绩的继承性。</w:t>
      </w:r>
    </w:p>
    <w:p w14:paraId="667E5635">
      <w:pPr>
        <w:spacing w:line="240" w:lineRule="atLeast"/>
        <w:ind w:left="630" w:leftChars="100" w:hanging="420" w:hangingChars="200"/>
        <w:rPr>
          <w:rFonts w:eastAsia="黑体"/>
          <w:bCs/>
          <w:color w:val="auto"/>
          <w:kern w:val="0"/>
          <w:szCs w:val="21"/>
          <w:highlight w:val="none"/>
        </w:rPr>
      </w:pPr>
    </w:p>
    <w:p w14:paraId="17BE1DED">
      <w:pPr>
        <w:spacing w:line="240" w:lineRule="atLeast"/>
        <w:ind w:left="630" w:leftChars="100" w:hanging="420" w:hangingChars="200"/>
        <w:rPr>
          <w:rFonts w:eastAsiaTheme="minorEastAsia"/>
          <w:bCs/>
          <w:color w:val="auto"/>
          <w:kern w:val="0"/>
          <w:sz w:val="20"/>
          <w:szCs w:val="20"/>
          <w:highlight w:val="none"/>
        </w:rPr>
      </w:pPr>
      <w:r>
        <w:rPr>
          <w:rFonts w:eastAsia="黑体"/>
          <w:bCs/>
          <w:color w:val="auto"/>
          <w:kern w:val="0"/>
          <w:szCs w:val="21"/>
          <w:highlight w:val="none"/>
        </w:rPr>
        <w:br w:type="page"/>
      </w:r>
    </w:p>
    <w:p w14:paraId="738ECB6F">
      <w:pPr>
        <w:tabs>
          <w:tab w:val="left" w:pos="3060"/>
        </w:tabs>
        <w:topLinePunct/>
        <w:spacing w:line="440" w:lineRule="exact"/>
        <w:jc w:val="center"/>
        <w:outlineLvl w:val="1"/>
        <w:rPr>
          <w:rFonts w:eastAsia="黑体"/>
          <w:color w:val="auto"/>
          <w:sz w:val="28"/>
          <w:szCs w:val="28"/>
          <w:highlight w:val="none"/>
        </w:rPr>
      </w:pPr>
      <w:bookmarkStart w:id="99" w:name="_Toc32222_WPSOffice_Level1"/>
      <w:bookmarkStart w:id="100" w:name="_Toc5403_WPSOffice_Level1"/>
      <w:bookmarkStart w:id="101" w:name="_Toc3893_WPSOffice_Level1"/>
      <w:bookmarkStart w:id="102" w:name="_Toc12019_WPSOffice_Level1"/>
      <w:bookmarkStart w:id="103" w:name="_Toc8691_WPSOffice_Level1"/>
      <w:bookmarkStart w:id="104" w:name="_Toc9267_WPSOffice_Level1"/>
      <w:r>
        <w:rPr>
          <w:rFonts w:hint="eastAsia" w:eastAsia="黑体"/>
          <w:color w:val="auto"/>
          <w:sz w:val="28"/>
          <w:szCs w:val="28"/>
          <w:highlight w:val="none"/>
        </w:rPr>
        <w:t>六</w:t>
      </w:r>
      <w:r>
        <w:rPr>
          <w:rFonts w:eastAsia="黑体"/>
          <w:color w:val="auto"/>
          <w:sz w:val="28"/>
          <w:szCs w:val="28"/>
          <w:highlight w:val="none"/>
        </w:rPr>
        <w:t>、</w:t>
      </w:r>
      <w:r>
        <w:rPr>
          <w:rFonts w:hint="eastAsia" w:eastAsia="黑体"/>
          <w:color w:val="auto"/>
          <w:sz w:val="28"/>
          <w:szCs w:val="28"/>
          <w:highlight w:val="none"/>
        </w:rPr>
        <w:t>信誉情况</w:t>
      </w:r>
      <w:bookmarkEnd w:id="99"/>
      <w:bookmarkEnd w:id="100"/>
      <w:bookmarkEnd w:id="101"/>
      <w:bookmarkEnd w:id="102"/>
      <w:bookmarkEnd w:id="103"/>
      <w:bookmarkEnd w:id="104"/>
    </w:p>
    <w:p w14:paraId="481F6652">
      <w:pPr>
        <w:topLinePunct/>
        <w:spacing w:line="440" w:lineRule="exact"/>
        <w:rPr>
          <w:rFonts w:eastAsiaTheme="minorEastAsia"/>
          <w:bCs/>
          <w:color w:val="auto"/>
          <w:sz w:val="23"/>
          <w:szCs w:val="23"/>
          <w:highlight w:val="none"/>
        </w:rPr>
      </w:pP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3A9B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77" w:type="dxa"/>
          </w:tcPr>
          <w:p w14:paraId="77A54183">
            <w:pPr>
              <w:topLinePunct/>
              <w:spacing w:line="440" w:lineRule="exact"/>
              <w:jc w:val="center"/>
              <w:rPr>
                <w:rFonts w:eastAsiaTheme="minorEastAsia"/>
                <w:bCs/>
                <w:color w:val="auto"/>
                <w:szCs w:val="21"/>
                <w:highlight w:val="none"/>
              </w:rPr>
            </w:pPr>
            <w:r>
              <w:rPr>
                <w:rFonts w:eastAsiaTheme="minorEastAsia"/>
                <w:bCs/>
                <w:color w:val="auto"/>
                <w:szCs w:val="21"/>
                <w:highlight w:val="none"/>
              </w:rPr>
              <w:t>项 目</w:t>
            </w:r>
          </w:p>
        </w:tc>
        <w:tc>
          <w:tcPr>
            <w:tcW w:w="4445" w:type="dxa"/>
          </w:tcPr>
          <w:p w14:paraId="19CF23BF">
            <w:pPr>
              <w:topLinePunct/>
              <w:spacing w:line="440" w:lineRule="exact"/>
              <w:jc w:val="center"/>
              <w:rPr>
                <w:rFonts w:eastAsiaTheme="minorEastAsia"/>
                <w:bCs/>
                <w:color w:val="auto"/>
                <w:szCs w:val="21"/>
                <w:highlight w:val="none"/>
              </w:rPr>
            </w:pPr>
            <w:r>
              <w:rPr>
                <w:rFonts w:eastAsiaTheme="minorEastAsia"/>
                <w:bCs/>
                <w:color w:val="auto"/>
                <w:szCs w:val="21"/>
                <w:highlight w:val="none"/>
              </w:rPr>
              <w:t>供应商情况说明</w:t>
            </w:r>
          </w:p>
        </w:tc>
      </w:tr>
      <w:tr w14:paraId="0973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6A182678">
            <w:pPr>
              <w:topLinePunct/>
              <w:spacing w:line="440" w:lineRule="exact"/>
              <w:rPr>
                <w:rFonts w:eastAsiaTheme="minorEastAsia"/>
                <w:bCs/>
                <w:color w:val="auto"/>
                <w:szCs w:val="21"/>
                <w:highlight w:val="none"/>
              </w:rPr>
            </w:pPr>
            <w:r>
              <w:rPr>
                <w:rFonts w:eastAsiaTheme="minorEastAsia"/>
                <w:color w:val="auto"/>
                <w:sz w:val="24"/>
                <w:szCs w:val="28"/>
                <w:highlight w:val="none"/>
              </w:rPr>
              <w:t>是否被责令停业，暂扣或吊销执照，或吊销资质证书</w:t>
            </w:r>
          </w:p>
        </w:tc>
        <w:tc>
          <w:tcPr>
            <w:tcW w:w="4445" w:type="dxa"/>
          </w:tcPr>
          <w:p w14:paraId="3B88C826">
            <w:pPr>
              <w:topLinePunct/>
              <w:spacing w:line="440" w:lineRule="exact"/>
              <w:rPr>
                <w:rFonts w:eastAsiaTheme="minorEastAsia"/>
                <w:bCs/>
                <w:color w:val="auto"/>
                <w:szCs w:val="21"/>
                <w:highlight w:val="none"/>
              </w:rPr>
            </w:pPr>
          </w:p>
        </w:tc>
      </w:tr>
      <w:tr w14:paraId="71DF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225D8074">
            <w:pPr>
              <w:topLinePunct/>
              <w:spacing w:line="440" w:lineRule="exact"/>
              <w:rPr>
                <w:rFonts w:eastAsiaTheme="minorEastAsia"/>
                <w:bCs/>
                <w:color w:val="auto"/>
                <w:szCs w:val="21"/>
                <w:highlight w:val="none"/>
              </w:rPr>
            </w:pPr>
            <w:r>
              <w:rPr>
                <w:rFonts w:eastAsiaTheme="minorEastAsia"/>
                <w:color w:val="auto"/>
                <w:sz w:val="24"/>
                <w:szCs w:val="28"/>
                <w:highlight w:val="none"/>
              </w:rPr>
              <w:t>是否进入清算程序，或被宣告破产，或其他丧失履约能力的情形</w:t>
            </w:r>
          </w:p>
        </w:tc>
        <w:tc>
          <w:tcPr>
            <w:tcW w:w="4445" w:type="dxa"/>
          </w:tcPr>
          <w:p w14:paraId="7815A81F">
            <w:pPr>
              <w:topLinePunct/>
              <w:spacing w:line="440" w:lineRule="exact"/>
              <w:rPr>
                <w:rFonts w:eastAsiaTheme="minorEastAsia"/>
                <w:bCs/>
                <w:color w:val="auto"/>
                <w:szCs w:val="21"/>
                <w:highlight w:val="none"/>
              </w:rPr>
            </w:pPr>
          </w:p>
        </w:tc>
      </w:tr>
      <w:tr w14:paraId="7F5F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2B0ED700">
            <w:pPr>
              <w:topLinePunct/>
              <w:spacing w:line="440" w:lineRule="exact"/>
              <w:rPr>
                <w:rFonts w:eastAsiaTheme="minorEastAsia"/>
                <w:bCs/>
                <w:color w:val="auto"/>
                <w:szCs w:val="21"/>
                <w:highlight w:val="none"/>
              </w:rPr>
            </w:pPr>
            <w:r>
              <w:rPr>
                <w:rFonts w:eastAsiaTheme="minorEastAsia"/>
                <w:color w:val="auto"/>
                <w:sz w:val="24"/>
                <w:szCs w:val="28"/>
                <w:highlight w:val="none"/>
              </w:rPr>
              <w:t>是否在国家企业信用信息公示系统（http://www.gsxt.gov.cn）中被列入严重违法失信企业名单</w:t>
            </w:r>
          </w:p>
        </w:tc>
        <w:tc>
          <w:tcPr>
            <w:tcW w:w="4445" w:type="dxa"/>
          </w:tcPr>
          <w:p w14:paraId="735AD9B6">
            <w:pPr>
              <w:topLinePunct/>
              <w:spacing w:line="440" w:lineRule="exact"/>
              <w:rPr>
                <w:rFonts w:eastAsiaTheme="minorEastAsia"/>
                <w:bCs/>
                <w:color w:val="auto"/>
                <w:szCs w:val="21"/>
                <w:highlight w:val="none"/>
              </w:rPr>
            </w:pPr>
          </w:p>
        </w:tc>
      </w:tr>
      <w:tr w14:paraId="350B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7ED8C842">
            <w:pPr>
              <w:snapToGrid w:val="0"/>
              <w:spacing w:line="440" w:lineRule="exact"/>
              <w:rPr>
                <w:rFonts w:eastAsiaTheme="minorEastAsia"/>
                <w:bCs/>
                <w:color w:val="auto"/>
                <w:szCs w:val="21"/>
                <w:highlight w:val="none"/>
              </w:rPr>
            </w:pPr>
            <w:r>
              <w:rPr>
                <w:rFonts w:hint="eastAsia" w:eastAsiaTheme="minorEastAsia"/>
                <w:color w:val="auto"/>
                <w:szCs w:val="22"/>
                <w:highlight w:val="none"/>
                <w:lang w:val="en-US" w:eastAsia="zh-CN"/>
              </w:rPr>
              <w:t>是否</w:t>
            </w:r>
            <w:r>
              <w:rPr>
                <w:rFonts w:eastAsiaTheme="minorEastAsia"/>
                <w:color w:val="auto"/>
                <w:szCs w:val="22"/>
                <w:highlight w:val="none"/>
              </w:rPr>
              <w:t>在中国执行信息公开网（http://zxgk.court.gov.cn）中被列入失信被执行人名单；</w:t>
            </w:r>
          </w:p>
        </w:tc>
        <w:tc>
          <w:tcPr>
            <w:tcW w:w="4445" w:type="dxa"/>
          </w:tcPr>
          <w:p w14:paraId="5D879279">
            <w:pPr>
              <w:topLinePunct/>
              <w:spacing w:line="440" w:lineRule="exact"/>
              <w:rPr>
                <w:rFonts w:eastAsiaTheme="minorEastAsia"/>
                <w:bCs/>
                <w:color w:val="auto"/>
                <w:szCs w:val="21"/>
                <w:highlight w:val="none"/>
              </w:rPr>
            </w:pPr>
          </w:p>
        </w:tc>
      </w:tr>
      <w:tr w14:paraId="2237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032F31AE">
            <w:pPr>
              <w:topLinePunct/>
              <w:spacing w:line="440" w:lineRule="exact"/>
              <w:rPr>
                <w:rFonts w:hint="default" w:eastAsiaTheme="minorEastAsia"/>
                <w:bCs/>
                <w:color w:val="auto"/>
                <w:szCs w:val="21"/>
                <w:highlight w:val="none"/>
                <w:lang w:val="en-US" w:eastAsia="zh-CN"/>
              </w:rPr>
            </w:pPr>
            <w:r>
              <w:rPr>
                <w:rFonts w:eastAsiaTheme="minorEastAsia"/>
                <w:color w:val="auto"/>
                <w:sz w:val="24"/>
                <w:szCs w:val="28"/>
                <w:highlight w:val="none"/>
              </w:rPr>
              <w:t>是否在近三年内（自</w:t>
            </w:r>
            <w:r>
              <w:rPr>
                <w:rFonts w:hint="eastAsia" w:eastAsiaTheme="minorEastAsia"/>
                <w:color w:val="auto"/>
                <w:sz w:val="24"/>
                <w:szCs w:val="28"/>
                <w:highlight w:val="none"/>
              </w:rPr>
              <w:t>响应文件递交截止之日</w:t>
            </w:r>
            <w:r>
              <w:rPr>
                <w:rFonts w:eastAsiaTheme="minorEastAsia"/>
                <w:color w:val="auto"/>
                <w:sz w:val="24"/>
                <w:szCs w:val="28"/>
                <w:highlight w:val="none"/>
              </w:rPr>
              <w:t>向前追溯3年）供应商或其法定代表人有行贿犯罪行为</w:t>
            </w:r>
            <w:r>
              <w:rPr>
                <w:rFonts w:hint="eastAsia" w:eastAsiaTheme="minorEastAsia"/>
                <w:color w:val="auto"/>
                <w:sz w:val="24"/>
                <w:szCs w:val="28"/>
                <w:highlight w:val="none"/>
                <w:lang w:val="en-US" w:eastAsia="zh-CN"/>
              </w:rPr>
              <w:t>等同（无犯罪行贿证明承诺）</w:t>
            </w:r>
          </w:p>
        </w:tc>
        <w:tc>
          <w:tcPr>
            <w:tcW w:w="4445" w:type="dxa"/>
          </w:tcPr>
          <w:p w14:paraId="4491A36C">
            <w:pPr>
              <w:topLinePunct/>
              <w:spacing w:line="440" w:lineRule="exact"/>
              <w:rPr>
                <w:rFonts w:eastAsiaTheme="minorEastAsia"/>
                <w:bCs/>
                <w:color w:val="auto"/>
                <w:szCs w:val="21"/>
                <w:highlight w:val="none"/>
              </w:rPr>
            </w:pPr>
          </w:p>
        </w:tc>
      </w:tr>
      <w:tr w14:paraId="29FB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3C3D661B">
            <w:pPr>
              <w:topLinePunct/>
              <w:spacing w:line="440" w:lineRule="exact"/>
              <w:rPr>
                <w:rFonts w:eastAsiaTheme="minorEastAsia"/>
                <w:color w:val="auto"/>
                <w:sz w:val="24"/>
                <w:szCs w:val="28"/>
                <w:highlight w:val="none"/>
              </w:rPr>
            </w:pPr>
            <w:permStart w:id="1" w:edGrp="everyone" w:colFirst="0" w:colLast="0"/>
            <w:r>
              <w:rPr>
                <w:rFonts w:hint="eastAsia" w:eastAsiaTheme="minorEastAsia"/>
                <w:color w:val="auto"/>
                <w:sz w:val="24"/>
                <w:szCs w:val="28"/>
                <w:highlight w:val="none"/>
              </w:rPr>
              <w:t>……</w:t>
            </w:r>
          </w:p>
        </w:tc>
        <w:tc>
          <w:tcPr>
            <w:tcW w:w="4445" w:type="dxa"/>
          </w:tcPr>
          <w:p w14:paraId="1A82E0EB">
            <w:pPr>
              <w:topLinePunct/>
              <w:spacing w:line="440" w:lineRule="exact"/>
              <w:rPr>
                <w:rFonts w:eastAsiaTheme="minorEastAsia"/>
                <w:bCs/>
                <w:color w:val="auto"/>
                <w:szCs w:val="21"/>
                <w:highlight w:val="none"/>
              </w:rPr>
            </w:pPr>
          </w:p>
        </w:tc>
      </w:tr>
      <w:permEnd w:id="1"/>
    </w:tbl>
    <w:p w14:paraId="2A9DFF8C">
      <w:pPr>
        <w:spacing w:line="440" w:lineRule="exact"/>
        <w:jc w:val="left"/>
        <w:rPr>
          <w:rFonts w:eastAsiaTheme="minorEastAsia"/>
          <w:color w:val="auto"/>
          <w:sz w:val="24"/>
          <w:highlight w:val="none"/>
        </w:rPr>
      </w:pPr>
      <w:r>
        <w:rPr>
          <w:rFonts w:eastAsiaTheme="minorEastAsia"/>
          <w:color w:val="auto"/>
          <w:sz w:val="24"/>
          <w:highlight w:val="none"/>
        </w:rPr>
        <w:t>注：本表无需附证明材料。</w:t>
      </w:r>
    </w:p>
    <w:p w14:paraId="0A615B28">
      <w:pPr>
        <w:spacing w:line="259" w:lineRule="auto"/>
        <w:jc w:val="right"/>
        <w:rPr>
          <w:rFonts w:eastAsiaTheme="minorEastAsia"/>
          <w:color w:val="auto"/>
          <w:sz w:val="24"/>
          <w:highlight w:val="none"/>
        </w:rPr>
      </w:pPr>
    </w:p>
    <w:p w14:paraId="53F2B0F9">
      <w:pPr>
        <w:spacing w:line="440" w:lineRule="exact"/>
        <w:jc w:val="right"/>
        <w:rPr>
          <w:rFonts w:eastAsiaTheme="minorEastAsia"/>
          <w:color w:val="auto"/>
          <w:sz w:val="24"/>
          <w:highlight w:val="none"/>
        </w:rPr>
      </w:pPr>
      <w:r>
        <w:rPr>
          <w:rFonts w:eastAsiaTheme="minorEastAsia"/>
          <w:color w:val="auto"/>
          <w:sz w:val="24"/>
          <w:highlight w:val="none"/>
        </w:rPr>
        <w:t xml:space="preserve"> 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207C1714">
      <w:pPr>
        <w:spacing w:line="259" w:lineRule="auto"/>
        <w:jc w:val="right"/>
        <w:rPr>
          <w:rFonts w:asciiTheme="minorHAnsi" w:hAnsiTheme="minorHAnsi" w:eastAsiaTheme="minorEastAsia" w:cstheme="minorBidi"/>
          <w:color w:val="auto"/>
          <w:highlight w:val="none"/>
          <w:u w:val="singl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 xml:space="preserve">年 </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5</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538E0CD7">
      <w:pPr>
        <w:spacing w:line="259" w:lineRule="auto"/>
        <w:rPr>
          <w:rFonts w:asciiTheme="minorHAnsi" w:hAnsiTheme="minorHAnsi" w:eastAsiaTheme="minorEastAsia" w:cstheme="minorBidi"/>
          <w:color w:val="auto"/>
          <w:highlight w:val="none"/>
        </w:rPr>
      </w:pPr>
    </w:p>
    <w:p w14:paraId="0B8F8540">
      <w:pPr>
        <w:spacing w:line="440" w:lineRule="exact"/>
        <w:rPr>
          <w:rFonts w:eastAsiaTheme="minorEastAsia"/>
          <w:color w:val="auto"/>
          <w:sz w:val="24"/>
          <w:highlight w:val="none"/>
        </w:rPr>
      </w:pPr>
    </w:p>
    <w:p w14:paraId="1BF7A65E">
      <w:pPr>
        <w:spacing w:line="400" w:lineRule="atLeast"/>
        <w:jc w:val="center"/>
        <w:rPr>
          <w:rFonts w:eastAsia="黑体"/>
          <w:color w:val="auto"/>
          <w:sz w:val="20"/>
          <w:szCs w:val="20"/>
          <w:highlight w:val="none"/>
        </w:rPr>
      </w:pPr>
      <w:r>
        <w:rPr>
          <w:rFonts w:eastAsia="黑体"/>
          <w:color w:val="auto"/>
          <w:sz w:val="27"/>
          <w:szCs w:val="27"/>
          <w:highlight w:val="none"/>
        </w:rPr>
        <w:br w:type="page"/>
      </w:r>
    </w:p>
    <w:p w14:paraId="06B62DE2">
      <w:pPr>
        <w:numPr>
          <w:ilvl w:val="12"/>
          <w:numId w:val="0"/>
        </w:numPr>
        <w:rPr>
          <w:rFonts w:eastAsiaTheme="minorEastAsia"/>
          <w:color w:val="auto"/>
          <w:sz w:val="24"/>
          <w:highlight w:val="none"/>
        </w:rPr>
      </w:pPr>
      <w:bookmarkStart w:id="105" w:name="_Toc4794_WPSOffice_Level2"/>
      <w:bookmarkStart w:id="106" w:name="_Toc16609_WPSOffice_Level2"/>
    </w:p>
    <w:bookmarkEnd w:id="105"/>
    <w:bookmarkEnd w:id="106"/>
    <w:p w14:paraId="160AE064">
      <w:pPr>
        <w:spacing w:line="440" w:lineRule="exact"/>
        <w:jc w:val="center"/>
        <w:outlineLvl w:val="1"/>
        <w:rPr>
          <w:rFonts w:eastAsia="黑体"/>
          <w:color w:val="auto"/>
          <w:sz w:val="28"/>
          <w:szCs w:val="28"/>
          <w:highlight w:val="none"/>
        </w:rPr>
      </w:pPr>
      <w:bookmarkStart w:id="107" w:name="_Toc22303_WPSOffice_Level1"/>
      <w:bookmarkStart w:id="108" w:name="_Toc15887_WPSOffice_Level1"/>
      <w:bookmarkStart w:id="109" w:name="_Toc11219_WPSOffice_Level1"/>
      <w:bookmarkStart w:id="110" w:name="_Toc13165_WPSOffice_Level1"/>
      <w:bookmarkStart w:id="111" w:name="_Toc2428_WPSOffice_Level1"/>
      <w:bookmarkStart w:id="112" w:name="_Toc12889_WPSOffice_Level1"/>
      <w:r>
        <w:rPr>
          <w:rFonts w:hint="eastAsia" w:eastAsia="黑体"/>
          <w:color w:val="auto"/>
          <w:sz w:val="28"/>
          <w:szCs w:val="28"/>
          <w:highlight w:val="none"/>
        </w:rPr>
        <w:t>七</w:t>
      </w:r>
      <w:r>
        <w:rPr>
          <w:rFonts w:eastAsia="黑体"/>
          <w:color w:val="auto"/>
          <w:sz w:val="28"/>
          <w:szCs w:val="28"/>
          <w:highlight w:val="none"/>
        </w:rPr>
        <w:t>、</w:t>
      </w:r>
      <w:r>
        <w:rPr>
          <w:rFonts w:hint="eastAsia" w:eastAsia="黑体"/>
          <w:color w:val="auto"/>
          <w:sz w:val="28"/>
          <w:szCs w:val="28"/>
          <w:highlight w:val="none"/>
        </w:rPr>
        <w:t>服务方案</w:t>
      </w:r>
    </w:p>
    <w:p w14:paraId="3A4F1307">
      <w:pPr>
        <w:spacing w:line="440" w:lineRule="exact"/>
        <w:ind w:firstLine="480" w:firstLineChars="200"/>
        <w:rPr>
          <w:rFonts w:eastAsiaTheme="minorEastAsia"/>
          <w:color w:val="auto"/>
          <w:sz w:val="24"/>
          <w:highlight w:val="none"/>
        </w:rPr>
      </w:pPr>
      <w:r>
        <w:rPr>
          <w:rFonts w:eastAsiaTheme="minorEastAsia"/>
          <w:color w:val="auto"/>
          <w:sz w:val="24"/>
          <w:highlight w:val="none"/>
        </w:rPr>
        <w:t>供应商应按</w:t>
      </w:r>
      <w:r>
        <w:rPr>
          <w:rFonts w:hint="eastAsia" w:eastAsiaTheme="minorEastAsia"/>
          <w:color w:val="auto"/>
          <w:sz w:val="24"/>
          <w:highlight w:val="none"/>
        </w:rPr>
        <w:t>项目特点</w:t>
      </w:r>
      <w:r>
        <w:rPr>
          <w:rFonts w:eastAsiaTheme="minorEastAsia"/>
          <w:color w:val="auto"/>
          <w:sz w:val="24"/>
          <w:highlight w:val="none"/>
        </w:rPr>
        <w:t>编制</w:t>
      </w:r>
      <w:r>
        <w:rPr>
          <w:rFonts w:hint="eastAsia" w:eastAsiaTheme="minorEastAsia"/>
          <w:color w:val="auto"/>
          <w:sz w:val="24"/>
          <w:highlight w:val="none"/>
        </w:rPr>
        <w:t>服务方案</w:t>
      </w:r>
      <w:r>
        <w:rPr>
          <w:rFonts w:eastAsiaTheme="minorEastAsia"/>
          <w:color w:val="auto"/>
          <w:sz w:val="24"/>
          <w:highlight w:val="none"/>
        </w:rPr>
        <w:t>(文字宜精炼、内容具有针对性)</w:t>
      </w:r>
      <w:r>
        <w:rPr>
          <w:rFonts w:hint="eastAsia" w:eastAsiaTheme="minorEastAsia"/>
          <w:color w:val="auto"/>
          <w:sz w:val="24"/>
          <w:highlight w:val="none"/>
        </w:rPr>
        <w:t>。</w:t>
      </w:r>
    </w:p>
    <w:p w14:paraId="0699BDF3">
      <w:pPr>
        <w:spacing w:line="259" w:lineRule="auto"/>
        <w:rPr>
          <w:rFonts w:eastAsia="黑体"/>
          <w:color w:val="auto"/>
          <w:sz w:val="28"/>
          <w:szCs w:val="28"/>
          <w:highlight w:val="none"/>
        </w:rPr>
      </w:pPr>
    </w:p>
    <w:p w14:paraId="5318D4EA">
      <w:pPr>
        <w:spacing w:line="259" w:lineRule="auto"/>
        <w:rPr>
          <w:rFonts w:eastAsia="黑体"/>
          <w:color w:val="auto"/>
          <w:sz w:val="28"/>
          <w:szCs w:val="28"/>
          <w:highlight w:val="none"/>
        </w:rPr>
      </w:pPr>
      <w:r>
        <w:rPr>
          <w:rFonts w:hint="eastAsia" w:eastAsia="黑体"/>
          <w:color w:val="auto"/>
          <w:sz w:val="28"/>
          <w:szCs w:val="28"/>
          <w:highlight w:val="none"/>
        </w:rPr>
        <w:br w:type="page"/>
      </w:r>
    </w:p>
    <w:p w14:paraId="7AACF357">
      <w:pPr>
        <w:spacing w:line="440" w:lineRule="exact"/>
        <w:jc w:val="center"/>
        <w:outlineLvl w:val="1"/>
        <w:rPr>
          <w:rFonts w:eastAsia="黑体"/>
          <w:color w:val="auto"/>
          <w:sz w:val="28"/>
          <w:szCs w:val="28"/>
          <w:highlight w:val="none"/>
        </w:rPr>
      </w:pPr>
      <w:r>
        <w:rPr>
          <w:rFonts w:hint="eastAsia" w:eastAsia="黑体"/>
          <w:color w:val="auto"/>
          <w:sz w:val="28"/>
          <w:szCs w:val="28"/>
          <w:highlight w:val="none"/>
        </w:rPr>
        <w:t>八、</w:t>
      </w:r>
      <w:r>
        <w:rPr>
          <w:rFonts w:eastAsia="黑体"/>
          <w:color w:val="auto"/>
          <w:sz w:val="28"/>
          <w:szCs w:val="28"/>
          <w:highlight w:val="none"/>
        </w:rPr>
        <w:t>其</w:t>
      </w:r>
      <w:bookmarkEnd w:id="107"/>
      <w:r>
        <w:rPr>
          <w:rFonts w:hint="eastAsia" w:eastAsia="黑体"/>
          <w:color w:val="auto"/>
          <w:sz w:val="28"/>
          <w:szCs w:val="28"/>
          <w:highlight w:val="none"/>
        </w:rPr>
        <w:t>他</w:t>
      </w:r>
      <w:r>
        <w:rPr>
          <w:rFonts w:eastAsia="黑体"/>
          <w:color w:val="auto"/>
          <w:sz w:val="28"/>
          <w:szCs w:val="28"/>
          <w:highlight w:val="none"/>
        </w:rPr>
        <w:t>材料</w:t>
      </w:r>
      <w:bookmarkEnd w:id="108"/>
      <w:bookmarkEnd w:id="109"/>
      <w:bookmarkEnd w:id="110"/>
      <w:bookmarkEnd w:id="111"/>
      <w:bookmarkEnd w:id="112"/>
    </w:p>
    <w:p w14:paraId="580044BE">
      <w:pPr>
        <w:autoSpaceDE w:val="0"/>
        <w:autoSpaceDN w:val="0"/>
        <w:spacing w:line="259" w:lineRule="auto"/>
        <w:jc w:val="left"/>
        <w:rPr>
          <w:rFonts w:eastAsia="Fang Song"/>
          <w:color w:val="auto"/>
          <w:sz w:val="24"/>
          <w:szCs w:val="28"/>
          <w:highlight w:val="none"/>
        </w:rPr>
      </w:pPr>
    </w:p>
    <w:p w14:paraId="1D5A1BD8">
      <w:pPr>
        <w:autoSpaceDE w:val="0"/>
        <w:autoSpaceDN w:val="0"/>
        <w:spacing w:line="259" w:lineRule="auto"/>
        <w:jc w:val="left"/>
        <w:rPr>
          <w:rFonts w:eastAsia="Fang Song"/>
          <w:color w:val="auto"/>
          <w:sz w:val="24"/>
          <w:szCs w:val="28"/>
          <w:highlight w:val="none"/>
        </w:rPr>
      </w:pPr>
      <w:r>
        <w:rPr>
          <w:rFonts w:hint="eastAsia" w:eastAsia="Fang Song"/>
          <w:color w:val="auto"/>
          <w:sz w:val="24"/>
          <w:szCs w:val="28"/>
          <w:highlight w:val="none"/>
        </w:rPr>
        <w:t>（1）响应保证金的银行凭证（电汇回单）复印件等。</w:t>
      </w:r>
    </w:p>
    <w:p w14:paraId="24EAF9BF">
      <w:pPr>
        <w:autoSpaceDE w:val="0"/>
        <w:autoSpaceDN w:val="0"/>
        <w:spacing w:line="259" w:lineRule="auto"/>
        <w:jc w:val="left"/>
        <w:rPr>
          <w:rFonts w:eastAsia="Fang Song"/>
          <w:color w:val="auto"/>
          <w:sz w:val="24"/>
          <w:szCs w:val="28"/>
          <w:highlight w:val="none"/>
        </w:rPr>
      </w:pPr>
    </w:p>
    <w:p w14:paraId="657BEAC7">
      <w:pPr>
        <w:autoSpaceDE w:val="0"/>
        <w:autoSpaceDN w:val="0"/>
        <w:spacing w:line="259" w:lineRule="auto"/>
        <w:jc w:val="left"/>
        <w:rPr>
          <w:rFonts w:eastAsia="Fang Song"/>
          <w:color w:val="auto"/>
          <w:sz w:val="24"/>
          <w:szCs w:val="28"/>
          <w:highlight w:val="none"/>
        </w:rPr>
      </w:pPr>
    </w:p>
    <w:p w14:paraId="5DEABEB1">
      <w:pPr>
        <w:autoSpaceDE w:val="0"/>
        <w:autoSpaceDN w:val="0"/>
        <w:spacing w:line="259" w:lineRule="auto"/>
        <w:jc w:val="left"/>
        <w:rPr>
          <w:rFonts w:eastAsia="Fang Song"/>
          <w:color w:val="auto"/>
          <w:sz w:val="24"/>
          <w:szCs w:val="28"/>
          <w:highlight w:val="none"/>
        </w:rPr>
      </w:pPr>
      <w:r>
        <w:rPr>
          <w:rFonts w:hint="eastAsia" w:eastAsia="Fang Song"/>
          <w:color w:val="auto"/>
          <w:sz w:val="24"/>
          <w:szCs w:val="28"/>
          <w:highlight w:val="none"/>
        </w:rPr>
        <w:t>（2）参选人认为的其他必要的证明材料。</w:t>
      </w:r>
    </w:p>
    <w:p w14:paraId="11A26372">
      <w:pPr>
        <w:spacing w:line="400" w:lineRule="atLeast"/>
        <w:rPr>
          <w:rFonts w:asciiTheme="minorHAnsi" w:hAnsiTheme="minorHAnsi" w:eastAsiaTheme="minorEastAsia" w:cstheme="minorBidi"/>
          <w:color w:val="auto"/>
          <w:highlight w:val="none"/>
        </w:rPr>
      </w:pPr>
    </w:p>
    <w:p w14:paraId="1DCDC968">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sectPr>
      <w:headerReference r:id="rId6" w:type="default"/>
      <w:footerReference r:id="rId7" w:type="default"/>
      <w:footnotePr>
        <w:pos w:val="beneathText"/>
      </w:footnotePr>
      <w:pgSz w:w="11905" w:h="16837"/>
      <w:pgMar w:top="1418" w:right="1418"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MT">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Fang Song">
    <w:altName w:val="宋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BDAA9">
    <w:pPr>
      <w:pStyle w:val="1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B8F90">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F0DAD">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PAGE </w:instrText>
                          </w:r>
                          <w:r>
                            <w:rPr>
                              <w:rFonts w:asciiTheme="minorHAnsi" w:hAnsiTheme="minorHAnsi" w:eastAsiaTheme="minorEastAsia" w:cstheme="minorBidi"/>
                            </w:rPr>
                            <w:fldChar w:fldCharType="separate"/>
                          </w:r>
                          <w:r>
                            <w:rPr>
                              <w:rFonts w:asciiTheme="minorHAnsi" w:hAnsiTheme="minorHAnsi" w:eastAsiaTheme="minorEastAsia" w:cstheme="minorBidi"/>
                            </w:rPr>
                            <w:t>- 131 -</w:t>
                          </w:r>
                          <w:r>
                            <w:rPr>
                              <w:rFonts w:asciiTheme="minorHAnsi" w:hAnsiTheme="minorHAnsi" w:eastAsiaTheme="minorEastAsia" w:cstheme="minorBidi"/>
                            </w:rPr>
                            <w:fldChar w:fldCharType="end"/>
                          </w:r>
                        </w:p>
                        <w:p w14:paraId="2D5C8CBA">
                          <w:pPr>
                            <w:spacing w:after="160" w:line="259" w:lineRule="auto"/>
                            <w:rPr>
                              <w:rFonts w:asciiTheme="minorHAnsi" w:hAnsiTheme="minorHAnsi" w:eastAsiaTheme="minorEastAsia" w:cstheme="minorBidi"/>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671F0DAD">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PAGE </w:instrText>
                    </w:r>
                    <w:r>
                      <w:rPr>
                        <w:rFonts w:asciiTheme="minorHAnsi" w:hAnsiTheme="minorHAnsi" w:eastAsiaTheme="minorEastAsia" w:cstheme="minorBidi"/>
                      </w:rPr>
                      <w:fldChar w:fldCharType="separate"/>
                    </w:r>
                    <w:r>
                      <w:rPr>
                        <w:rFonts w:asciiTheme="minorHAnsi" w:hAnsiTheme="minorHAnsi" w:eastAsiaTheme="minorEastAsia" w:cstheme="minorBidi"/>
                      </w:rPr>
                      <w:t>- 131 -</w:t>
                    </w:r>
                    <w:r>
                      <w:rPr>
                        <w:rFonts w:asciiTheme="minorHAnsi" w:hAnsiTheme="minorHAnsi" w:eastAsiaTheme="minorEastAsia" w:cstheme="minorBidi"/>
                      </w:rPr>
                      <w:fldChar w:fldCharType="end"/>
                    </w:r>
                  </w:p>
                  <w:p w14:paraId="2D5C8CBA">
                    <w:pPr>
                      <w:spacing w:after="160" w:line="259" w:lineRule="auto"/>
                      <w:rPr>
                        <w:rFonts w:asciiTheme="minorHAnsi" w:hAnsiTheme="minorHAnsi" w:eastAsiaTheme="minorEastAsia" w:cstheme="minorBidi"/>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0FBA4">
    <w:pPr>
      <w:pStyle w:val="12"/>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53035"/>
              <wp:effectExtent l="0" t="0" r="0" b="0"/>
              <wp:wrapNone/>
              <wp:docPr id="22" name="文本框 6177"/>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wps:spPr>
                    <wps:txbx>
                      <w:txbxContent>
                        <w:p w14:paraId="65E5B709">
                          <w:pPr>
                            <w:pStyle w:val="12"/>
                            <w:jc w:val="center"/>
                          </w:pPr>
                          <w:r>
                            <w:rPr>
                              <w:sz w:val="21"/>
                            </w:rPr>
                            <w:fldChar w:fldCharType="begin"/>
                          </w:r>
                          <w:r>
                            <w:rPr>
                              <w:rStyle w:val="22"/>
                              <w:sz w:val="21"/>
                            </w:rPr>
                            <w:instrText xml:space="preserve"> PAGE </w:instrText>
                          </w:r>
                          <w:r>
                            <w:rPr>
                              <w:sz w:val="21"/>
                            </w:rPr>
                            <w:fldChar w:fldCharType="separate"/>
                          </w:r>
                          <w:r>
                            <w:rPr>
                              <w:rStyle w:val="22"/>
                              <w:sz w:val="21"/>
                            </w:rPr>
                            <w:t>21</w:t>
                          </w:r>
                          <w:r>
                            <w:rPr>
                              <w:sz w:val="21"/>
                            </w:rPr>
                            <w:fldChar w:fldCharType="end"/>
                          </w:r>
                        </w:p>
                      </w:txbxContent>
                    </wps:txbx>
                    <wps:bodyPr rot="0" vert="horz" wrap="none" lIns="0" tIns="0" rIns="0" bIns="0" anchor="t" anchorCtr="0" upright="1">
                      <a:spAutoFit/>
                    </wps:bodyPr>
                  </wps:wsp>
                </a:graphicData>
              </a:graphic>
            </wp:anchor>
          </w:drawing>
        </mc:Choice>
        <mc:Fallback>
          <w:pict>
            <v:shape id="文本框 6177" o:spid="_x0000_s1026" o:spt="202" type="#_x0000_t202" style="position:absolute;left:0pt;margin-top:0pt;height:12.05pt;width:10.55pt;mso-position-horizontal:center;mso-position-horizontal-relative:margin;mso-wrap-style:none;z-index:251659264;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B7XTPQAAAAAwEAAA8AAAAAAAAAAQAgAAAA&#10;IgAAAGRycy9kb3ducmV2LnhtbFBLAQIUABQAAAAIAIdO4kDOzzk6EwIAABQEAAAOAAAAAAAAAAEA&#10;IAAAAB8BAABkcnMvZTJvRG9jLnhtbFBLBQYAAAAABgAGAFkBAACkBQAAAAA=&#10;">
              <v:fill on="f" focussize="0,0"/>
              <v:stroke on="f"/>
              <v:imagedata o:title=""/>
              <o:lock v:ext="edit" aspectratio="f"/>
              <v:textbox inset="0mm,0mm,0mm,0mm" style="mso-fit-shape-to-text:t;">
                <w:txbxContent>
                  <w:p w14:paraId="65E5B709">
                    <w:pPr>
                      <w:pStyle w:val="12"/>
                      <w:jc w:val="center"/>
                    </w:pPr>
                    <w:r>
                      <w:rPr>
                        <w:sz w:val="21"/>
                      </w:rPr>
                      <w:fldChar w:fldCharType="begin"/>
                    </w:r>
                    <w:r>
                      <w:rPr>
                        <w:rStyle w:val="22"/>
                        <w:sz w:val="21"/>
                      </w:rPr>
                      <w:instrText xml:space="preserve"> PAGE </w:instrText>
                    </w:r>
                    <w:r>
                      <w:rPr>
                        <w:sz w:val="21"/>
                      </w:rPr>
                      <w:fldChar w:fldCharType="separate"/>
                    </w:r>
                    <w:r>
                      <w:rPr>
                        <w:rStyle w:val="22"/>
                        <w:sz w:val="21"/>
                      </w:rPr>
                      <w:t>21</w:t>
                    </w:r>
                    <w:r>
                      <w:rPr>
                        <w:sz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A61AC">
    <w:pPr>
      <w:pStyle w:val="13"/>
      <w:tabs>
        <w:tab w:val="right" w:pos="9356"/>
        <w:tab w:val="clear" w:pos="8306"/>
      </w:tabs>
      <w:ind w:left="-284" w:leftChars="-202" w:hanging="140" w:hangingChars="67"/>
      <w:jc w:val="both"/>
      <w:rPr>
        <w:sz w:val="21"/>
        <w:szCs w:val="21"/>
      </w:rPr>
    </w:pPr>
    <w:r>
      <w:rPr>
        <w:rFonts w:hint="eastAsia"/>
        <w:sz w:val="21"/>
        <w:szCs w:val="21"/>
      </w:rPr>
      <w:t>2026年北京安徽大厦有限公司</w:t>
    </w:r>
    <w:r>
      <w:rPr>
        <w:rFonts w:hint="eastAsia"/>
        <w:sz w:val="21"/>
        <w:szCs w:val="21"/>
        <w:lang w:val="en-US" w:eastAsia="zh-CN"/>
      </w:rPr>
      <w:t>日杂类供应商</w:t>
    </w:r>
    <w:r>
      <w:rPr>
        <w:rFonts w:hint="eastAsia"/>
        <w:sz w:val="21"/>
        <w:szCs w:val="21"/>
      </w:rPr>
      <w:t xml:space="preserve">项目           </w:t>
    </w:r>
    <w:r>
      <w:rPr>
        <w:sz w:val="21"/>
        <w:szCs w:val="21"/>
      </w:rPr>
      <w:t xml:space="preserve">    </w:t>
    </w:r>
    <w:r>
      <w:rPr>
        <w:rFonts w:hint="eastAsia"/>
        <w:sz w:val="21"/>
        <w:szCs w:val="21"/>
      </w:rPr>
      <w:t xml:space="preserve">           询比文件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A5A18">
    <w:pPr>
      <w:pStyle w:val="13"/>
      <w:jc w:val="both"/>
      <w:rPr>
        <w:sz w:val="21"/>
        <w:szCs w:val="21"/>
      </w:rPr>
    </w:pPr>
    <w:r>
      <w:rPr>
        <w:rFonts w:hint="eastAsia"/>
        <w:sz w:val="21"/>
        <w:szCs w:val="21"/>
      </w:rPr>
      <w:t>北京安徽大厦</w:t>
    </w:r>
    <w:r>
      <w:rPr>
        <w:rFonts w:hint="eastAsia"/>
        <w:sz w:val="21"/>
        <w:szCs w:val="21"/>
        <w:lang w:eastAsia="zh-CN"/>
      </w:rPr>
      <w:t>日杂类供应商供货</w:t>
    </w:r>
    <w:r>
      <w:rPr>
        <w:rFonts w:hint="eastAsia"/>
        <w:sz w:val="21"/>
        <w:szCs w:val="21"/>
      </w:rPr>
      <w:t xml:space="preserve">项目 </w:t>
    </w:r>
    <w:r>
      <w:rPr>
        <w:sz w:val="21"/>
        <w:szCs w:val="21"/>
      </w:rPr>
      <w:t xml:space="preserve">          </w:t>
    </w:r>
    <w:r>
      <w:rPr>
        <w:rFonts w:hint="eastAsia"/>
        <w:sz w:val="21"/>
        <w:szCs w:val="21"/>
      </w:rPr>
      <w:t xml:space="preserve">                  询比文件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E03E5D"/>
    <w:multiLevelType w:val="singleLevel"/>
    <w:tmpl w:val="9FE03E5D"/>
    <w:lvl w:ilvl="0" w:tentative="0">
      <w:start w:val="10"/>
      <w:numFmt w:val="decimal"/>
      <w:suff w:val="space"/>
      <w:lvlText w:val="%1."/>
      <w:lvlJc w:val="left"/>
    </w:lvl>
  </w:abstractNum>
  <w:abstractNum w:abstractNumId="1">
    <w:nsid w:val="E8AE325D"/>
    <w:multiLevelType w:val="singleLevel"/>
    <w:tmpl w:val="E8AE325D"/>
    <w:lvl w:ilvl="0" w:tentative="0">
      <w:start w:val="1"/>
      <w:numFmt w:val="decimal"/>
      <w:lvlText w:val="%1."/>
      <w:lvlJc w:val="left"/>
      <w:pPr>
        <w:tabs>
          <w:tab w:val="left" w:pos="312"/>
        </w:tabs>
      </w:pPr>
    </w:lvl>
  </w:abstractNum>
  <w:abstractNum w:abstractNumId="2">
    <w:nsid w:val="4742F8BB"/>
    <w:multiLevelType w:val="singleLevel"/>
    <w:tmpl w:val="4742F8BB"/>
    <w:lvl w:ilvl="0" w:tentative="0">
      <w:start w:val="1"/>
      <w:numFmt w:val="decimal"/>
      <w:suff w:val="nothing"/>
      <w:lvlText w:val="%1、"/>
      <w:lvlJc w:val="left"/>
    </w:lvl>
  </w:abstractNum>
  <w:abstractNum w:abstractNumId="3">
    <w:nsid w:val="60335924"/>
    <w:multiLevelType w:val="singleLevel"/>
    <w:tmpl w:val="60335924"/>
    <w:lvl w:ilvl="0" w:tentative="0">
      <w:start w:val="1"/>
      <w:numFmt w:val="decimal"/>
      <w:suff w:val="nothing"/>
      <w:lvlText w:val="（%1）"/>
      <w:lvlJc w:val="left"/>
    </w:lvl>
  </w:abstractNum>
  <w:abstractNum w:abstractNumId="4">
    <w:nsid w:val="7D6C07B5"/>
    <w:multiLevelType w:val="singleLevel"/>
    <w:tmpl w:val="7D6C07B5"/>
    <w:lvl w:ilvl="0" w:tentative="0">
      <w:start w:val="2"/>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footnotePr>
    <w:pos w:val="beneathText"/>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lZjBkYWFjMjRhZWIwNzliNDQ2M2M2OTUwOTNhM2EifQ=="/>
    <w:docVar w:name="KSO_WPS_MARK_KEY" w:val="fd5c4bb0-13a5-487d-bee1-bb1025101d70"/>
  </w:docVars>
  <w:rsids>
    <w:rsidRoot w:val="00172A27"/>
    <w:rsid w:val="00005358"/>
    <w:rsid w:val="000067B1"/>
    <w:rsid w:val="00007B32"/>
    <w:rsid w:val="00014F2F"/>
    <w:rsid w:val="00024820"/>
    <w:rsid w:val="000334DF"/>
    <w:rsid w:val="00033BE1"/>
    <w:rsid w:val="000367BE"/>
    <w:rsid w:val="000368DA"/>
    <w:rsid w:val="00036BD7"/>
    <w:rsid w:val="000412C4"/>
    <w:rsid w:val="0004189E"/>
    <w:rsid w:val="000420FC"/>
    <w:rsid w:val="00042544"/>
    <w:rsid w:val="00042949"/>
    <w:rsid w:val="00043C47"/>
    <w:rsid w:val="00045AB4"/>
    <w:rsid w:val="00046550"/>
    <w:rsid w:val="00047096"/>
    <w:rsid w:val="00052AAA"/>
    <w:rsid w:val="00055BC7"/>
    <w:rsid w:val="00057F3E"/>
    <w:rsid w:val="00064142"/>
    <w:rsid w:val="00064B74"/>
    <w:rsid w:val="000752C1"/>
    <w:rsid w:val="00081D7A"/>
    <w:rsid w:val="000827B2"/>
    <w:rsid w:val="00082EC6"/>
    <w:rsid w:val="000847B1"/>
    <w:rsid w:val="00084E9C"/>
    <w:rsid w:val="00086CC7"/>
    <w:rsid w:val="00096ABC"/>
    <w:rsid w:val="000A005E"/>
    <w:rsid w:val="000A4815"/>
    <w:rsid w:val="000B1170"/>
    <w:rsid w:val="000B1984"/>
    <w:rsid w:val="000B4607"/>
    <w:rsid w:val="000C3A5B"/>
    <w:rsid w:val="000C5A05"/>
    <w:rsid w:val="000C5E38"/>
    <w:rsid w:val="000C6C59"/>
    <w:rsid w:val="000C7EEF"/>
    <w:rsid w:val="000D0BBE"/>
    <w:rsid w:val="000D27A2"/>
    <w:rsid w:val="000D28DF"/>
    <w:rsid w:val="000E1483"/>
    <w:rsid w:val="000E1866"/>
    <w:rsid w:val="000E3FB0"/>
    <w:rsid w:val="000E4180"/>
    <w:rsid w:val="000E4AA7"/>
    <w:rsid w:val="000E5FEC"/>
    <w:rsid w:val="000F5D54"/>
    <w:rsid w:val="00102217"/>
    <w:rsid w:val="001129EE"/>
    <w:rsid w:val="001210BE"/>
    <w:rsid w:val="00123F83"/>
    <w:rsid w:val="00126242"/>
    <w:rsid w:val="00132E35"/>
    <w:rsid w:val="00136633"/>
    <w:rsid w:val="00136820"/>
    <w:rsid w:val="001407C5"/>
    <w:rsid w:val="001422BC"/>
    <w:rsid w:val="00142DE0"/>
    <w:rsid w:val="00143A7F"/>
    <w:rsid w:val="0014487D"/>
    <w:rsid w:val="00150101"/>
    <w:rsid w:val="001522FC"/>
    <w:rsid w:val="00153763"/>
    <w:rsid w:val="00160059"/>
    <w:rsid w:val="001650B7"/>
    <w:rsid w:val="00165564"/>
    <w:rsid w:val="00167704"/>
    <w:rsid w:val="00167BCC"/>
    <w:rsid w:val="001701B2"/>
    <w:rsid w:val="001703A1"/>
    <w:rsid w:val="00172A27"/>
    <w:rsid w:val="00172FEE"/>
    <w:rsid w:val="001733EC"/>
    <w:rsid w:val="00175862"/>
    <w:rsid w:val="001760D9"/>
    <w:rsid w:val="0017758C"/>
    <w:rsid w:val="00183ACA"/>
    <w:rsid w:val="00184E44"/>
    <w:rsid w:val="001876B6"/>
    <w:rsid w:val="001934A8"/>
    <w:rsid w:val="00193B50"/>
    <w:rsid w:val="00194A7B"/>
    <w:rsid w:val="00195B8A"/>
    <w:rsid w:val="00196929"/>
    <w:rsid w:val="00196C88"/>
    <w:rsid w:val="001A12EF"/>
    <w:rsid w:val="001A287D"/>
    <w:rsid w:val="001B0959"/>
    <w:rsid w:val="001B18D4"/>
    <w:rsid w:val="001C02D4"/>
    <w:rsid w:val="001C0418"/>
    <w:rsid w:val="001C08DF"/>
    <w:rsid w:val="001C0E1D"/>
    <w:rsid w:val="001C3F7A"/>
    <w:rsid w:val="001C45AA"/>
    <w:rsid w:val="001C62EB"/>
    <w:rsid w:val="001D3A5D"/>
    <w:rsid w:val="001D46A4"/>
    <w:rsid w:val="001E04DB"/>
    <w:rsid w:val="001E5B3E"/>
    <w:rsid w:val="001F72EE"/>
    <w:rsid w:val="002014A6"/>
    <w:rsid w:val="002033EB"/>
    <w:rsid w:val="00203D02"/>
    <w:rsid w:val="0020438A"/>
    <w:rsid w:val="00205244"/>
    <w:rsid w:val="00206DFB"/>
    <w:rsid w:val="002077E9"/>
    <w:rsid w:val="0021129B"/>
    <w:rsid w:val="00211C40"/>
    <w:rsid w:val="00213031"/>
    <w:rsid w:val="00213277"/>
    <w:rsid w:val="00215974"/>
    <w:rsid w:val="002204A3"/>
    <w:rsid w:val="00223377"/>
    <w:rsid w:val="00225043"/>
    <w:rsid w:val="00225910"/>
    <w:rsid w:val="00225D19"/>
    <w:rsid w:val="002260A1"/>
    <w:rsid w:val="0022668A"/>
    <w:rsid w:val="00231ED0"/>
    <w:rsid w:val="002342ED"/>
    <w:rsid w:val="002345E9"/>
    <w:rsid w:val="002354F7"/>
    <w:rsid w:val="00235DB9"/>
    <w:rsid w:val="002378B5"/>
    <w:rsid w:val="00242A53"/>
    <w:rsid w:val="002433D2"/>
    <w:rsid w:val="002467E3"/>
    <w:rsid w:val="002470B4"/>
    <w:rsid w:val="00247C7E"/>
    <w:rsid w:val="002516DA"/>
    <w:rsid w:val="00252116"/>
    <w:rsid w:val="00252C9B"/>
    <w:rsid w:val="00255917"/>
    <w:rsid w:val="00256989"/>
    <w:rsid w:val="00256EAB"/>
    <w:rsid w:val="00260313"/>
    <w:rsid w:val="00260D1D"/>
    <w:rsid w:val="002611CA"/>
    <w:rsid w:val="00261EEA"/>
    <w:rsid w:val="00262974"/>
    <w:rsid w:val="00264CE3"/>
    <w:rsid w:val="00265C8E"/>
    <w:rsid w:val="002665EF"/>
    <w:rsid w:val="0027234A"/>
    <w:rsid w:val="00274F72"/>
    <w:rsid w:val="00275AC5"/>
    <w:rsid w:val="00276B46"/>
    <w:rsid w:val="00277524"/>
    <w:rsid w:val="002802EC"/>
    <w:rsid w:val="00282516"/>
    <w:rsid w:val="0028290D"/>
    <w:rsid w:val="002859C5"/>
    <w:rsid w:val="00285B31"/>
    <w:rsid w:val="0028619A"/>
    <w:rsid w:val="00287A9A"/>
    <w:rsid w:val="00290A72"/>
    <w:rsid w:val="00291E96"/>
    <w:rsid w:val="00293D72"/>
    <w:rsid w:val="002A2230"/>
    <w:rsid w:val="002A56E0"/>
    <w:rsid w:val="002A62F8"/>
    <w:rsid w:val="002A76BB"/>
    <w:rsid w:val="002B0952"/>
    <w:rsid w:val="002B1277"/>
    <w:rsid w:val="002B317E"/>
    <w:rsid w:val="002B383F"/>
    <w:rsid w:val="002B3A4F"/>
    <w:rsid w:val="002B7ACB"/>
    <w:rsid w:val="002B7F96"/>
    <w:rsid w:val="002C06DD"/>
    <w:rsid w:val="002C15D8"/>
    <w:rsid w:val="002C2BC1"/>
    <w:rsid w:val="002C37B8"/>
    <w:rsid w:val="002D102E"/>
    <w:rsid w:val="002D1F13"/>
    <w:rsid w:val="002D440B"/>
    <w:rsid w:val="002D49E5"/>
    <w:rsid w:val="002D4E0D"/>
    <w:rsid w:val="002E0DB9"/>
    <w:rsid w:val="002E2F0D"/>
    <w:rsid w:val="002E3D1B"/>
    <w:rsid w:val="002E5141"/>
    <w:rsid w:val="002E5423"/>
    <w:rsid w:val="002E62CD"/>
    <w:rsid w:val="002F188C"/>
    <w:rsid w:val="002F35BA"/>
    <w:rsid w:val="002F4FDA"/>
    <w:rsid w:val="002F7E8A"/>
    <w:rsid w:val="00303AB7"/>
    <w:rsid w:val="00310050"/>
    <w:rsid w:val="00313B22"/>
    <w:rsid w:val="00314970"/>
    <w:rsid w:val="00314A90"/>
    <w:rsid w:val="00315A6B"/>
    <w:rsid w:val="00323EE9"/>
    <w:rsid w:val="003240BE"/>
    <w:rsid w:val="00324263"/>
    <w:rsid w:val="00326978"/>
    <w:rsid w:val="00326B0A"/>
    <w:rsid w:val="003276F3"/>
    <w:rsid w:val="00327E0D"/>
    <w:rsid w:val="00332EF3"/>
    <w:rsid w:val="00333059"/>
    <w:rsid w:val="003340E8"/>
    <w:rsid w:val="00335BFF"/>
    <w:rsid w:val="00335EE9"/>
    <w:rsid w:val="0034118D"/>
    <w:rsid w:val="003530B2"/>
    <w:rsid w:val="0036008B"/>
    <w:rsid w:val="003610C2"/>
    <w:rsid w:val="0036387F"/>
    <w:rsid w:val="0036409F"/>
    <w:rsid w:val="00364CA8"/>
    <w:rsid w:val="003652CB"/>
    <w:rsid w:val="00366172"/>
    <w:rsid w:val="003716CC"/>
    <w:rsid w:val="003721E2"/>
    <w:rsid w:val="00372A53"/>
    <w:rsid w:val="00372CB7"/>
    <w:rsid w:val="00375673"/>
    <w:rsid w:val="00377541"/>
    <w:rsid w:val="00380BE4"/>
    <w:rsid w:val="00385345"/>
    <w:rsid w:val="003979AA"/>
    <w:rsid w:val="003A0B78"/>
    <w:rsid w:val="003A13C9"/>
    <w:rsid w:val="003A1E22"/>
    <w:rsid w:val="003A3264"/>
    <w:rsid w:val="003A389E"/>
    <w:rsid w:val="003A4CF0"/>
    <w:rsid w:val="003A56CD"/>
    <w:rsid w:val="003A75B0"/>
    <w:rsid w:val="003B04A2"/>
    <w:rsid w:val="003B0844"/>
    <w:rsid w:val="003B5422"/>
    <w:rsid w:val="003B59F3"/>
    <w:rsid w:val="003C25F0"/>
    <w:rsid w:val="003C5690"/>
    <w:rsid w:val="003D2757"/>
    <w:rsid w:val="003D2D32"/>
    <w:rsid w:val="003D33C2"/>
    <w:rsid w:val="003D38F0"/>
    <w:rsid w:val="003D39D3"/>
    <w:rsid w:val="003D420D"/>
    <w:rsid w:val="003E05E0"/>
    <w:rsid w:val="003E0E22"/>
    <w:rsid w:val="003E1394"/>
    <w:rsid w:val="003E1D04"/>
    <w:rsid w:val="003E377A"/>
    <w:rsid w:val="003E470A"/>
    <w:rsid w:val="003E5503"/>
    <w:rsid w:val="003E7ED4"/>
    <w:rsid w:val="003F07F0"/>
    <w:rsid w:val="003F16B4"/>
    <w:rsid w:val="003F30B9"/>
    <w:rsid w:val="003F5009"/>
    <w:rsid w:val="0040202F"/>
    <w:rsid w:val="00402F3B"/>
    <w:rsid w:val="00410073"/>
    <w:rsid w:val="0041024E"/>
    <w:rsid w:val="00411146"/>
    <w:rsid w:val="00411FFD"/>
    <w:rsid w:val="004129EB"/>
    <w:rsid w:val="004131DB"/>
    <w:rsid w:val="004135B9"/>
    <w:rsid w:val="004159B0"/>
    <w:rsid w:val="00417EF4"/>
    <w:rsid w:val="004202B4"/>
    <w:rsid w:val="00420D9F"/>
    <w:rsid w:val="00422CB2"/>
    <w:rsid w:val="0042586D"/>
    <w:rsid w:val="004266B9"/>
    <w:rsid w:val="00426D01"/>
    <w:rsid w:val="00427373"/>
    <w:rsid w:val="00431144"/>
    <w:rsid w:val="0043399F"/>
    <w:rsid w:val="00436192"/>
    <w:rsid w:val="00437BDD"/>
    <w:rsid w:val="00440033"/>
    <w:rsid w:val="0044106D"/>
    <w:rsid w:val="004414F5"/>
    <w:rsid w:val="00442918"/>
    <w:rsid w:val="00444269"/>
    <w:rsid w:val="004453FC"/>
    <w:rsid w:val="0044687F"/>
    <w:rsid w:val="004501F4"/>
    <w:rsid w:val="004514AD"/>
    <w:rsid w:val="0045391E"/>
    <w:rsid w:val="00454CAD"/>
    <w:rsid w:val="00457763"/>
    <w:rsid w:val="00462AE9"/>
    <w:rsid w:val="00466E1F"/>
    <w:rsid w:val="004761EF"/>
    <w:rsid w:val="004768A9"/>
    <w:rsid w:val="004779DC"/>
    <w:rsid w:val="00484CF0"/>
    <w:rsid w:val="00484DF1"/>
    <w:rsid w:val="00487381"/>
    <w:rsid w:val="0049135F"/>
    <w:rsid w:val="004921B0"/>
    <w:rsid w:val="004926BC"/>
    <w:rsid w:val="00496436"/>
    <w:rsid w:val="00497EC8"/>
    <w:rsid w:val="004A1E8E"/>
    <w:rsid w:val="004A69EC"/>
    <w:rsid w:val="004A7367"/>
    <w:rsid w:val="004B3FCD"/>
    <w:rsid w:val="004B5248"/>
    <w:rsid w:val="004B799A"/>
    <w:rsid w:val="004B7D3A"/>
    <w:rsid w:val="004C1DF7"/>
    <w:rsid w:val="004C37A7"/>
    <w:rsid w:val="004C52B5"/>
    <w:rsid w:val="004C648A"/>
    <w:rsid w:val="004C6558"/>
    <w:rsid w:val="004D104B"/>
    <w:rsid w:val="004D21B2"/>
    <w:rsid w:val="004D3C48"/>
    <w:rsid w:val="004D428E"/>
    <w:rsid w:val="004D63DE"/>
    <w:rsid w:val="004D77AF"/>
    <w:rsid w:val="004E2EBC"/>
    <w:rsid w:val="004E3300"/>
    <w:rsid w:val="004E3C88"/>
    <w:rsid w:val="004E4B2B"/>
    <w:rsid w:val="004E4BFA"/>
    <w:rsid w:val="004F0AEB"/>
    <w:rsid w:val="004F126F"/>
    <w:rsid w:val="004F537E"/>
    <w:rsid w:val="00500A48"/>
    <w:rsid w:val="00500AC7"/>
    <w:rsid w:val="0050336B"/>
    <w:rsid w:val="00505260"/>
    <w:rsid w:val="00506049"/>
    <w:rsid w:val="00514B8F"/>
    <w:rsid w:val="00515517"/>
    <w:rsid w:val="00516C90"/>
    <w:rsid w:val="005218CB"/>
    <w:rsid w:val="00522CC9"/>
    <w:rsid w:val="00525BE7"/>
    <w:rsid w:val="00525CE8"/>
    <w:rsid w:val="00526283"/>
    <w:rsid w:val="00527AAE"/>
    <w:rsid w:val="005314D3"/>
    <w:rsid w:val="00532CE4"/>
    <w:rsid w:val="00535FEC"/>
    <w:rsid w:val="00546C6E"/>
    <w:rsid w:val="005510C7"/>
    <w:rsid w:val="0055305B"/>
    <w:rsid w:val="00555C8E"/>
    <w:rsid w:val="005600B6"/>
    <w:rsid w:val="0056666E"/>
    <w:rsid w:val="00570029"/>
    <w:rsid w:val="00575381"/>
    <w:rsid w:val="005767DA"/>
    <w:rsid w:val="00576C15"/>
    <w:rsid w:val="005778A8"/>
    <w:rsid w:val="00577971"/>
    <w:rsid w:val="00582037"/>
    <w:rsid w:val="0058210A"/>
    <w:rsid w:val="00582C4E"/>
    <w:rsid w:val="00582E9A"/>
    <w:rsid w:val="00583AB5"/>
    <w:rsid w:val="00584405"/>
    <w:rsid w:val="005853C0"/>
    <w:rsid w:val="0058659E"/>
    <w:rsid w:val="00591CBF"/>
    <w:rsid w:val="00594435"/>
    <w:rsid w:val="00594DAC"/>
    <w:rsid w:val="0059559D"/>
    <w:rsid w:val="005A2E7D"/>
    <w:rsid w:val="005A3ADD"/>
    <w:rsid w:val="005B3B62"/>
    <w:rsid w:val="005B5C0B"/>
    <w:rsid w:val="005B7112"/>
    <w:rsid w:val="005B73D2"/>
    <w:rsid w:val="005C016A"/>
    <w:rsid w:val="005C1D72"/>
    <w:rsid w:val="005C266E"/>
    <w:rsid w:val="005C3EED"/>
    <w:rsid w:val="005C5B31"/>
    <w:rsid w:val="005D17CB"/>
    <w:rsid w:val="005D404E"/>
    <w:rsid w:val="005D520D"/>
    <w:rsid w:val="005E02F3"/>
    <w:rsid w:val="005E0535"/>
    <w:rsid w:val="005E165C"/>
    <w:rsid w:val="005E1C4F"/>
    <w:rsid w:val="005E3F4A"/>
    <w:rsid w:val="005F1AAC"/>
    <w:rsid w:val="005F4E9A"/>
    <w:rsid w:val="005F563C"/>
    <w:rsid w:val="005F5AFF"/>
    <w:rsid w:val="00605C21"/>
    <w:rsid w:val="00607E36"/>
    <w:rsid w:val="00611554"/>
    <w:rsid w:val="00612083"/>
    <w:rsid w:val="0061272A"/>
    <w:rsid w:val="00612E4B"/>
    <w:rsid w:val="00612E66"/>
    <w:rsid w:val="00613422"/>
    <w:rsid w:val="00614B17"/>
    <w:rsid w:val="00616621"/>
    <w:rsid w:val="00617C37"/>
    <w:rsid w:val="00620298"/>
    <w:rsid w:val="00620CBD"/>
    <w:rsid w:val="00621F17"/>
    <w:rsid w:val="00625D12"/>
    <w:rsid w:val="00626679"/>
    <w:rsid w:val="00635CD2"/>
    <w:rsid w:val="00641795"/>
    <w:rsid w:val="006424F0"/>
    <w:rsid w:val="00643D0F"/>
    <w:rsid w:val="006445D5"/>
    <w:rsid w:val="00646233"/>
    <w:rsid w:val="00650491"/>
    <w:rsid w:val="00652D1D"/>
    <w:rsid w:val="00664E9B"/>
    <w:rsid w:val="00665E92"/>
    <w:rsid w:val="006667E0"/>
    <w:rsid w:val="00667805"/>
    <w:rsid w:val="00667911"/>
    <w:rsid w:val="0067062A"/>
    <w:rsid w:val="0067126F"/>
    <w:rsid w:val="006724C1"/>
    <w:rsid w:val="00673BEC"/>
    <w:rsid w:val="00677586"/>
    <w:rsid w:val="00680AFC"/>
    <w:rsid w:val="0068710B"/>
    <w:rsid w:val="006900D1"/>
    <w:rsid w:val="006925AF"/>
    <w:rsid w:val="00693290"/>
    <w:rsid w:val="006A2F5F"/>
    <w:rsid w:val="006A4EAB"/>
    <w:rsid w:val="006A7665"/>
    <w:rsid w:val="006A797C"/>
    <w:rsid w:val="006B425E"/>
    <w:rsid w:val="006B5390"/>
    <w:rsid w:val="006C715E"/>
    <w:rsid w:val="006C75E4"/>
    <w:rsid w:val="006D0CBE"/>
    <w:rsid w:val="006D131C"/>
    <w:rsid w:val="006D3421"/>
    <w:rsid w:val="006D4B44"/>
    <w:rsid w:val="006D4E5C"/>
    <w:rsid w:val="006E010D"/>
    <w:rsid w:val="006E149C"/>
    <w:rsid w:val="006E21C0"/>
    <w:rsid w:val="006E2FD7"/>
    <w:rsid w:val="006E3294"/>
    <w:rsid w:val="006E6F68"/>
    <w:rsid w:val="006E7271"/>
    <w:rsid w:val="006F058F"/>
    <w:rsid w:val="006F3A88"/>
    <w:rsid w:val="006F437B"/>
    <w:rsid w:val="006F5421"/>
    <w:rsid w:val="006F5E6C"/>
    <w:rsid w:val="006F6E8F"/>
    <w:rsid w:val="00700F02"/>
    <w:rsid w:val="00703676"/>
    <w:rsid w:val="00704BC1"/>
    <w:rsid w:val="00706247"/>
    <w:rsid w:val="00710785"/>
    <w:rsid w:val="00711E76"/>
    <w:rsid w:val="00714B35"/>
    <w:rsid w:val="00714F6C"/>
    <w:rsid w:val="00721BDD"/>
    <w:rsid w:val="00722F33"/>
    <w:rsid w:val="00723E87"/>
    <w:rsid w:val="007253D7"/>
    <w:rsid w:val="00725732"/>
    <w:rsid w:val="00726280"/>
    <w:rsid w:val="007276B7"/>
    <w:rsid w:val="00730FA0"/>
    <w:rsid w:val="00732463"/>
    <w:rsid w:val="00732745"/>
    <w:rsid w:val="00734317"/>
    <w:rsid w:val="007351E1"/>
    <w:rsid w:val="00736FDD"/>
    <w:rsid w:val="00741474"/>
    <w:rsid w:val="00741870"/>
    <w:rsid w:val="0074208C"/>
    <w:rsid w:val="00750947"/>
    <w:rsid w:val="007529ED"/>
    <w:rsid w:val="007552EB"/>
    <w:rsid w:val="00755CEF"/>
    <w:rsid w:val="00757F04"/>
    <w:rsid w:val="00757FE3"/>
    <w:rsid w:val="00761278"/>
    <w:rsid w:val="0076725D"/>
    <w:rsid w:val="00767CEF"/>
    <w:rsid w:val="007716FF"/>
    <w:rsid w:val="00771B66"/>
    <w:rsid w:val="00773472"/>
    <w:rsid w:val="007818ED"/>
    <w:rsid w:val="00784C35"/>
    <w:rsid w:val="00785947"/>
    <w:rsid w:val="007873BA"/>
    <w:rsid w:val="00793CD0"/>
    <w:rsid w:val="00795AB0"/>
    <w:rsid w:val="007962BA"/>
    <w:rsid w:val="007970A0"/>
    <w:rsid w:val="0079740D"/>
    <w:rsid w:val="007979E0"/>
    <w:rsid w:val="007A0B70"/>
    <w:rsid w:val="007A6B90"/>
    <w:rsid w:val="007B01EF"/>
    <w:rsid w:val="007B27B9"/>
    <w:rsid w:val="007B30C0"/>
    <w:rsid w:val="007C5DF3"/>
    <w:rsid w:val="007C62D5"/>
    <w:rsid w:val="007C6657"/>
    <w:rsid w:val="007C6DC0"/>
    <w:rsid w:val="007C700E"/>
    <w:rsid w:val="007D0950"/>
    <w:rsid w:val="007E01CF"/>
    <w:rsid w:val="007E115F"/>
    <w:rsid w:val="007E1BC4"/>
    <w:rsid w:val="007E4D9B"/>
    <w:rsid w:val="007E5076"/>
    <w:rsid w:val="007E7F7B"/>
    <w:rsid w:val="007F1B89"/>
    <w:rsid w:val="007F2132"/>
    <w:rsid w:val="007F3351"/>
    <w:rsid w:val="007F662D"/>
    <w:rsid w:val="007F7014"/>
    <w:rsid w:val="00800B96"/>
    <w:rsid w:val="00802A75"/>
    <w:rsid w:val="00803307"/>
    <w:rsid w:val="00804178"/>
    <w:rsid w:val="00810377"/>
    <w:rsid w:val="00812FA7"/>
    <w:rsid w:val="00815C21"/>
    <w:rsid w:val="00821A43"/>
    <w:rsid w:val="00822274"/>
    <w:rsid w:val="00822912"/>
    <w:rsid w:val="008247B3"/>
    <w:rsid w:val="00824AE6"/>
    <w:rsid w:val="00827417"/>
    <w:rsid w:val="0082775A"/>
    <w:rsid w:val="008304C0"/>
    <w:rsid w:val="00831FD2"/>
    <w:rsid w:val="00832978"/>
    <w:rsid w:val="0083327F"/>
    <w:rsid w:val="008338C5"/>
    <w:rsid w:val="008376E7"/>
    <w:rsid w:val="0083782C"/>
    <w:rsid w:val="00837B11"/>
    <w:rsid w:val="008465D8"/>
    <w:rsid w:val="008477CD"/>
    <w:rsid w:val="00850086"/>
    <w:rsid w:val="00852C77"/>
    <w:rsid w:val="00855645"/>
    <w:rsid w:val="0085564D"/>
    <w:rsid w:val="00856316"/>
    <w:rsid w:val="00857A0F"/>
    <w:rsid w:val="0086046B"/>
    <w:rsid w:val="008617D2"/>
    <w:rsid w:val="00862E84"/>
    <w:rsid w:val="00862FF6"/>
    <w:rsid w:val="00865B2B"/>
    <w:rsid w:val="00866637"/>
    <w:rsid w:val="00866C3D"/>
    <w:rsid w:val="00866D60"/>
    <w:rsid w:val="00871F5F"/>
    <w:rsid w:val="008746B4"/>
    <w:rsid w:val="00876474"/>
    <w:rsid w:val="00882697"/>
    <w:rsid w:val="00883936"/>
    <w:rsid w:val="0088724A"/>
    <w:rsid w:val="0089204D"/>
    <w:rsid w:val="008929B8"/>
    <w:rsid w:val="00894F22"/>
    <w:rsid w:val="00896198"/>
    <w:rsid w:val="00897D52"/>
    <w:rsid w:val="008A0088"/>
    <w:rsid w:val="008A1124"/>
    <w:rsid w:val="008A4FFF"/>
    <w:rsid w:val="008A5655"/>
    <w:rsid w:val="008A797E"/>
    <w:rsid w:val="008A7D57"/>
    <w:rsid w:val="008B2B86"/>
    <w:rsid w:val="008B6619"/>
    <w:rsid w:val="008B765A"/>
    <w:rsid w:val="008C1927"/>
    <w:rsid w:val="008C362D"/>
    <w:rsid w:val="008C3F2D"/>
    <w:rsid w:val="008C511B"/>
    <w:rsid w:val="008C5559"/>
    <w:rsid w:val="008D042A"/>
    <w:rsid w:val="008D1E61"/>
    <w:rsid w:val="008D55D8"/>
    <w:rsid w:val="008D5E1D"/>
    <w:rsid w:val="008D65B6"/>
    <w:rsid w:val="008E0135"/>
    <w:rsid w:val="008E0FF4"/>
    <w:rsid w:val="008E370F"/>
    <w:rsid w:val="008E729C"/>
    <w:rsid w:val="008E7876"/>
    <w:rsid w:val="008F0586"/>
    <w:rsid w:val="008F45AA"/>
    <w:rsid w:val="008F513F"/>
    <w:rsid w:val="008F6E58"/>
    <w:rsid w:val="008F6FDA"/>
    <w:rsid w:val="00900539"/>
    <w:rsid w:val="009008E5"/>
    <w:rsid w:val="00904FFC"/>
    <w:rsid w:val="0091002A"/>
    <w:rsid w:val="009112F1"/>
    <w:rsid w:val="00913426"/>
    <w:rsid w:val="009136CB"/>
    <w:rsid w:val="009143E4"/>
    <w:rsid w:val="009152BE"/>
    <w:rsid w:val="009205EF"/>
    <w:rsid w:val="00921208"/>
    <w:rsid w:val="009252AF"/>
    <w:rsid w:val="00925E69"/>
    <w:rsid w:val="00927CDD"/>
    <w:rsid w:val="00931260"/>
    <w:rsid w:val="00932A68"/>
    <w:rsid w:val="009335BB"/>
    <w:rsid w:val="00934B76"/>
    <w:rsid w:val="0094135F"/>
    <w:rsid w:val="0094147C"/>
    <w:rsid w:val="00943AE0"/>
    <w:rsid w:val="00946BB0"/>
    <w:rsid w:val="009479A8"/>
    <w:rsid w:val="00951968"/>
    <w:rsid w:val="00952084"/>
    <w:rsid w:val="009529A1"/>
    <w:rsid w:val="00953323"/>
    <w:rsid w:val="00954C3A"/>
    <w:rsid w:val="00954DB4"/>
    <w:rsid w:val="00955D69"/>
    <w:rsid w:val="00956591"/>
    <w:rsid w:val="009675DF"/>
    <w:rsid w:val="00967CB8"/>
    <w:rsid w:val="00967EB0"/>
    <w:rsid w:val="0097090D"/>
    <w:rsid w:val="00972EDC"/>
    <w:rsid w:val="00973168"/>
    <w:rsid w:val="0097422A"/>
    <w:rsid w:val="0097423E"/>
    <w:rsid w:val="009763A1"/>
    <w:rsid w:val="00976CD9"/>
    <w:rsid w:val="0097767D"/>
    <w:rsid w:val="0098008B"/>
    <w:rsid w:val="00981417"/>
    <w:rsid w:val="00983020"/>
    <w:rsid w:val="0098620D"/>
    <w:rsid w:val="00987453"/>
    <w:rsid w:val="009904EB"/>
    <w:rsid w:val="00990C95"/>
    <w:rsid w:val="00990E24"/>
    <w:rsid w:val="00994112"/>
    <w:rsid w:val="009A1681"/>
    <w:rsid w:val="009A170B"/>
    <w:rsid w:val="009A19B1"/>
    <w:rsid w:val="009A1C93"/>
    <w:rsid w:val="009A7EBF"/>
    <w:rsid w:val="009B2588"/>
    <w:rsid w:val="009B3645"/>
    <w:rsid w:val="009C0981"/>
    <w:rsid w:val="009C1240"/>
    <w:rsid w:val="009C17A8"/>
    <w:rsid w:val="009C1C45"/>
    <w:rsid w:val="009C69BD"/>
    <w:rsid w:val="009C6E92"/>
    <w:rsid w:val="009D2621"/>
    <w:rsid w:val="009D4F71"/>
    <w:rsid w:val="009E0CCE"/>
    <w:rsid w:val="009E5BC7"/>
    <w:rsid w:val="009E617D"/>
    <w:rsid w:val="009E6D30"/>
    <w:rsid w:val="009F5E60"/>
    <w:rsid w:val="009F65F1"/>
    <w:rsid w:val="009F7C2D"/>
    <w:rsid w:val="00A001DA"/>
    <w:rsid w:val="00A0078F"/>
    <w:rsid w:val="00A02255"/>
    <w:rsid w:val="00A04ED5"/>
    <w:rsid w:val="00A05B5E"/>
    <w:rsid w:val="00A125A3"/>
    <w:rsid w:val="00A12CB8"/>
    <w:rsid w:val="00A1569C"/>
    <w:rsid w:val="00A170A4"/>
    <w:rsid w:val="00A2204C"/>
    <w:rsid w:val="00A22F80"/>
    <w:rsid w:val="00A230CE"/>
    <w:rsid w:val="00A2654E"/>
    <w:rsid w:val="00A31F7A"/>
    <w:rsid w:val="00A324B4"/>
    <w:rsid w:val="00A3428F"/>
    <w:rsid w:val="00A36808"/>
    <w:rsid w:val="00A37D46"/>
    <w:rsid w:val="00A415E6"/>
    <w:rsid w:val="00A43B22"/>
    <w:rsid w:val="00A44D4B"/>
    <w:rsid w:val="00A44EAB"/>
    <w:rsid w:val="00A4556B"/>
    <w:rsid w:val="00A4702E"/>
    <w:rsid w:val="00A52113"/>
    <w:rsid w:val="00A521AA"/>
    <w:rsid w:val="00A5614F"/>
    <w:rsid w:val="00A5620D"/>
    <w:rsid w:val="00A56A4F"/>
    <w:rsid w:val="00A56BE6"/>
    <w:rsid w:val="00A60030"/>
    <w:rsid w:val="00A609F6"/>
    <w:rsid w:val="00A61AD9"/>
    <w:rsid w:val="00A6239C"/>
    <w:rsid w:val="00A631E7"/>
    <w:rsid w:val="00A63922"/>
    <w:rsid w:val="00A6538B"/>
    <w:rsid w:val="00A65DDF"/>
    <w:rsid w:val="00A678CE"/>
    <w:rsid w:val="00A714D6"/>
    <w:rsid w:val="00A7321E"/>
    <w:rsid w:val="00A82594"/>
    <w:rsid w:val="00A83A1D"/>
    <w:rsid w:val="00A84E5A"/>
    <w:rsid w:val="00A85B66"/>
    <w:rsid w:val="00A85ED1"/>
    <w:rsid w:val="00A91BE2"/>
    <w:rsid w:val="00A95810"/>
    <w:rsid w:val="00AA0CD5"/>
    <w:rsid w:val="00AA27E7"/>
    <w:rsid w:val="00AA283F"/>
    <w:rsid w:val="00AA6970"/>
    <w:rsid w:val="00AA6F69"/>
    <w:rsid w:val="00AB3016"/>
    <w:rsid w:val="00AB3282"/>
    <w:rsid w:val="00AB3889"/>
    <w:rsid w:val="00AB44AC"/>
    <w:rsid w:val="00AC1B0A"/>
    <w:rsid w:val="00AC1CA6"/>
    <w:rsid w:val="00AC3D9C"/>
    <w:rsid w:val="00AC71E2"/>
    <w:rsid w:val="00AD1C2E"/>
    <w:rsid w:val="00AD333C"/>
    <w:rsid w:val="00AD3908"/>
    <w:rsid w:val="00AD5067"/>
    <w:rsid w:val="00AD5726"/>
    <w:rsid w:val="00AE0756"/>
    <w:rsid w:val="00AE1B63"/>
    <w:rsid w:val="00AE4BE8"/>
    <w:rsid w:val="00AE4E1B"/>
    <w:rsid w:val="00AE5D95"/>
    <w:rsid w:val="00AE6918"/>
    <w:rsid w:val="00AF11C4"/>
    <w:rsid w:val="00AF5F09"/>
    <w:rsid w:val="00AF6902"/>
    <w:rsid w:val="00AF6AAE"/>
    <w:rsid w:val="00AF6E91"/>
    <w:rsid w:val="00B0164A"/>
    <w:rsid w:val="00B019E4"/>
    <w:rsid w:val="00B03544"/>
    <w:rsid w:val="00B100C8"/>
    <w:rsid w:val="00B111B8"/>
    <w:rsid w:val="00B12A63"/>
    <w:rsid w:val="00B1436F"/>
    <w:rsid w:val="00B15CFA"/>
    <w:rsid w:val="00B1615A"/>
    <w:rsid w:val="00B22DCD"/>
    <w:rsid w:val="00B25DE9"/>
    <w:rsid w:val="00B2663C"/>
    <w:rsid w:val="00B31D7E"/>
    <w:rsid w:val="00B324D4"/>
    <w:rsid w:val="00B34FF1"/>
    <w:rsid w:val="00B35C78"/>
    <w:rsid w:val="00B427ED"/>
    <w:rsid w:val="00B44807"/>
    <w:rsid w:val="00B46BC2"/>
    <w:rsid w:val="00B47839"/>
    <w:rsid w:val="00B53006"/>
    <w:rsid w:val="00B5754F"/>
    <w:rsid w:val="00B576CD"/>
    <w:rsid w:val="00B63BC2"/>
    <w:rsid w:val="00B64D7A"/>
    <w:rsid w:val="00B66215"/>
    <w:rsid w:val="00B677D1"/>
    <w:rsid w:val="00B70C00"/>
    <w:rsid w:val="00B720CD"/>
    <w:rsid w:val="00B72F56"/>
    <w:rsid w:val="00B7312F"/>
    <w:rsid w:val="00B73574"/>
    <w:rsid w:val="00B75609"/>
    <w:rsid w:val="00B75AFF"/>
    <w:rsid w:val="00B76070"/>
    <w:rsid w:val="00B76170"/>
    <w:rsid w:val="00B773B7"/>
    <w:rsid w:val="00B82254"/>
    <w:rsid w:val="00B849C5"/>
    <w:rsid w:val="00B86746"/>
    <w:rsid w:val="00B86A07"/>
    <w:rsid w:val="00B9210F"/>
    <w:rsid w:val="00B93717"/>
    <w:rsid w:val="00B93752"/>
    <w:rsid w:val="00B95AB6"/>
    <w:rsid w:val="00B95D84"/>
    <w:rsid w:val="00B96C0B"/>
    <w:rsid w:val="00B96CF9"/>
    <w:rsid w:val="00BA46F5"/>
    <w:rsid w:val="00BA640C"/>
    <w:rsid w:val="00BB1D52"/>
    <w:rsid w:val="00BB33AB"/>
    <w:rsid w:val="00BB3AF8"/>
    <w:rsid w:val="00BB4AF2"/>
    <w:rsid w:val="00BB5212"/>
    <w:rsid w:val="00BB5EBD"/>
    <w:rsid w:val="00BB67D8"/>
    <w:rsid w:val="00BC2891"/>
    <w:rsid w:val="00BC3604"/>
    <w:rsid w:val="00BC3724"/>
    <w:rsid w:val="00BC4087"/>
    <w:rsid w:val="00BC7EEA"/>
    <w:rsid w:val="00BD045D"/>
    <w:rsid w:val="00BD38C6"/>
    <w:rsid w:val="00BD66B2"/>
    <w:rsid w:val="00BD7C44"/>
    <w:rsid w:val="00BE3070"/>
    <w:rsid w:val="00BE5641"/>
    <w:rsid w:val="00BE6F7A"/>
    <w:rsid w:val="00BF0AC1"/>
    <w:rsid w:val="00BF4404"/>
    <w:rsid w:val="00BF4A6C"/>
    <w:rsid w:val="00C022BB"/>
    <w:rsid w:val="00C032AC"/>
    <w:rsid w:val="00C037FF"/>
    <w:rsid w:val="00C0480A"/>
    <w:rsid w:val="00C0619E"/>
    <w:rsid w:val="00C06A04"/>
    <w:rsid w:val="00C06FB2"/>
    <w:rsid w:val="00C10897"/>
    <w:rsid w:val="00C11A5D"/>
    <w:rsid w:val="00C11A84"/>
    <w:rsid w:val="00C12066"/>
    <w:rsid w:val="00C12508"/>
    <w:rsid w:val="00C13038"/>
    <w:rsid w:val="00C1372B"/>
    <w:rsid w:val="00C137B5"/>
    <w:rsid w:val="00C168B6"/>
    <w:rsid w:val="00C17F2B"/>
    <w:rsid w:val="00C220A4"/>
    <w:rsid w:val="00C23A10"/>
    <w:rsid w:val="00C25748"/>
    <w:rsid w:val="00C265F3"/>
    <w:rsid w:val="00C26AAD"/>
    <w:rsid w:val="00C27EF3"/>
    <w:rsid w:val="00C36985"/>
    <w:rsid w:val="00C37CF0"/>
    <w:rsid w:val="00C40450"/>
    <w:rsid w:val="00C40E91"/>
    <w:rsid w:val="00C42A64"/>
    <w:rsid w:val="00C4508C"/>
    <w:rsid w:val="00C45AC0"/>
    <w:rsid w:val="00C45B06"/>
    <w:rsid w:val="00C468FB"/>
    <w:rsid w:val="00C470C1"/>
    <w:rsid w:val="00C503D4"/>
    <w:rsid w:val="00C50A33"/>
    <w:rsid w:val="00C52A50"/>
    <w:rsid w:val="00C57079"/>
    <w:rsid w:val="00C632B2"/>
    <w:rsid w:val="00C63BAB"/>
    <w:rsid w:val="00C646BC"/>
    <w:rsid w:val="00C66174"/>
    <w:rsid w:val="00C6686C"/>
    <w:rsid w:val="00C66CE6"/>
    <w:rsid w:val="00C70266"/>
    <w:rsid w:val="00C719C4"/>
    <w:rsid w:val="00C72EB5"/>
    <w:rsid w:val="00C732AF"/>
    <w:rsid w:val="00C76B00"/>
    <w:rsid w:val="00C776B2"/>
    <w:rsid w:val="00C86187"/>
    <w:rsid w:val="00C91E7D"/>
    <w:rsid w:val="00C91F65"/>
    <w:rsid w:val="00C92C41"/>
    <w:rsid w:val="00C930BA"/>
    <w:rsid w:val="00C95E86"/>
    <w:rsid w:val="00CA0826"/>
    <w:rsid w:val="00CA4D3C"/>
    <w:rsid w:val="00CB0D74"/>
    <w:rsid w:val="00CB1400"/>
    <w:rsid w:val="00CB3983"/>
    <w:rsid w:val="00CB4E3B"/>
    <w:rsid w:val="00CB5413"/>
    <w:rsid w:val="00CB6D3F"/>
    <w:rsid w:val="00CC0F92"/>
    <w:rsid w:val="00CC1FB1"/>
    <w:rsid w:val="00CC7B52"/>
    <w:rsid w:val="00CC7D90"/>
    <w:rsid w:val="00CD04D1"/>
    <w:rsid w:val="00CD19D7"/>
    <w:rsid w:val="00CD38B4"/>
    <w:rsid w:val="00CD4304"/>
    <w:rsid w:val="00CD4B34"/>
    <w:rsid w:val="00CE01C9"/>
    <w:rsid w:val="00CF0463"/>
    <w:rsid w:val="00CF183A"/>
    <w:rsid w:val="00CF2B38"/>
    <w:rsid w:val="00CF5C5E"/>
    <w:rsid w:val="00CF6283"/>
    <w:rsid w:val="00D0091E"/>
    <w:rsid w:val="00D05C71"/>
    <w:rsid w:val="00D0786F"/>
    <w:rsid w:val="00D13889"/>
    <w:rsid w:val="00D157D1"/>
    <w:rsid w:val="00D2388C"/>
    <w:rsid w:val="00D23CE6"/>
    <w:rsid w:val="00D31745"/>
    <w:rsid w:val="00D330F1"/>
    <w:rsid w:val="00D34950"/>
    <w:rsid w:val="00D410CA"/>
    <w:rsid w:val="00D424E5"/>
    <w:rsid w:val="00D43919"/>
    <w:rsid w:val="00D456AC"/>
    <w:rsid w:val="00D46CEA"/>
    <w:rsid w:val="00D47ADE"/>
    <w:rsid w:val="00D47C1A"/>
    <w:rsid w:val="00D510FF"/>
    <w:rsid w:val="00D51190"/>
    <w:rsid w:val="00D52729"/>
    <w:rsid w:val="00D535F0"/>
    <w:rsid w:val="00D53DD1"/>
    <w:rsid w:val="00D55055"/>
    <w:rsid w:val="00D56F34"/>
    <w:rsid w:val="00D61916"/>
    <w:rsid w:val="00D65751"/>
    <w:rsid w:val="00D65FE5"/>
    <w:rsid w:val="00D70342"/>
    <w:rsid w:val="00D74781"/>
    <w:rsid w:val="00D74D7D"/>
    <w:rsid w:val="00D74FF7"/>
    <w:rsid w:val="00D76860"/>
    <w:rsid w:val="00D771D3"/>
    <w:rsid w:val="00D85720"/>
    <w:rsid w:val="00D911E1"/>
    <w:rsid w:val="00D91BC7"/>
    <w:rsid w:val="00D946E3"/>
    <w:rsid w:val="00D94E9E"/>
    <w:rsid w:val="00D95266"/>
    <w:rsid w:val="00DA0663"/>
    <w:rsid w:val="00DB0556"/>
    <w:rsid w:val="00DB2103"/>
    <w:rsid w:val="00DB32D5"/>
    <w:rsid w:val="00DB7C12"/>
    <w:rsid w:val="00DB7EB8"/>
    <w:rsid w:val="00DC3EF3"/>
    <w:rsid w:val="00DC4617"/>
    <w:rsid w:val="00DC6514"/>
    <w:rsid w:val="00DC6A66"/>
    <w:rsid w:val="00DC6D54"/>
    <w:rsid w:val="00DD3755"/>
    <w:rsid w:val="00DD4237"/>
    <w:rsid w:val="00DE1FCA"/>
    <w:rsid w:val="00DE3998"/>
    <w:rsid w:val="00DE4824"/>
    <w:rsid w:val="00DE581C"/>
    <w:rsid w:val="00DE638D"/>
    <w:rsid w:val="00DE7440"/>
    <w:rsid w:val="00DE7689"/>
    <w:rsid w:val="00DF337C"/>
    <w:rsid w:val="00DF3FCE"/>
    <w:rsid w:val="00DF41A8"/>
    <w:rsid w:val="00DF4BAB"/>
    <w:rsid w:val="00DF54E8"/>
    <w:rsid w:val="00DF6987"/>
    <w:rsid w:val="00DF7C68"/>
    <w:rsid w:val="00E03517"/>
    <w:rsid w:val="00E03DC7"/>
    <w:rsid w:val="00E04780"/>
    <w:rsid w:val="00E055BD"/>
    <w:rsid w:val="00E06D13"/>
    <w:rsid w:val="00E129E0"/>
    <w:rsid w:val="00E13131"/>
    <w:rsid w:val="00E13D9C"/>
    <w:rsid w:val="00E13F15"/>
    <w:rsid w:val="00E2136F"/>
    <w:rsid w:val="00E21CF6"/>
    <w:rsid w:val="00E22C72"/>
    <w:rsid w:val="00E236C3"/>
    <w:rsid w:val="00E253DC"/>
    <w:rsid w:val="00E26653"/>
    <w:rsid w:val="00E3009F"/>
    <w:rsid w:val="00E36639"/>
    <w:rsid w:val="00E367E6"/>
    <w:rsid w:val="00E36B60"/>
    <w:rsid w:val="00E4014A"/>
    <w:rsid w:val="00E41BBC"/>
    <w:rsid w:val="00E43284"/>
    <w:rsid w:val="00E44808"/>
    <w:rsid w:val="00E54096"/>
    <w:rsid w:val="00E54AA4"/>
    <w:rsid w:val="00E55498"/>
    <w:rsid w:val="00E5590B"/>
    <w:rsid w:val="00E603DE"/>
    <w:rsid w:val="00E61A77"/>
    <w:rsid w:val="00E63298"/>
    <w:rsid w:val="00E674A0"/>
    <w:rsid w:val="00E67549"/>
    <w:rsid w:val="00E70399"/>
    <w:rsid w:val="00E72BD7"/>
    <w:rsid w:val="00E7316D"/>
    <w:rsid w:val="00E76C85"/>
    <w:rsid w:val="00E76D99"/>
    <w:rsid w:val="00E800C4"/>
    <w:rsid w:val="00E82C59"/>
    <w:rsid w:val="00E83CC3"/>
    <w:rsid w:val="00E87D6C"/>
    <w:rsid w:val="00E904FC"/>
    <w:rsid w:val="00E90C64"/>
    <w:rsid w:val="00E924CE"/>
    <w:rsid w:val="00E95588"/>
    <w:rsid w:val="00E9759A"/>
    <w:rsid w:val="00EA2C6F"/>
    <w:rsid w:val="00EA36BF"/>
    <w:rsid w:val="00EA47FF"/>
    <w:rsid w:val="00EA56B3"/>
    <w:rsid w:val="00EA7150"/>
    <w:rsid w:val="00EB0F13"/>
    <w:rsid w:val="00EB6622"/>
    <w:rsid w:val="00EB7419"/>
    <w:rsid w:val="00EC5D6B"/>
    <w:rsid w:val="00ED117F"/>
    <w:rsid w:val="00ED349A"/>
    <w:rsid w:val="00ED7362"/>
    <w:rsid w:val="00EE17D9"/>
    <w:rsid w:val="00EE4B30"/>
    <w:rsid w:val="00EE6F47"/>
    <w:rsid w:val="00EE789E"/>
    <w:rsid w:val="00EF1D91"/>
    <w:rsid w:val="00EF3B39"/>
    <w:rsid w:val="00EF4888"/>
    <w:rsid w:val="00EF4A2A"/>
    <w:rsid w:val="00EF52EE"/>
    <w:rsid w:val="00EF536F"/>
    <w:rsid w:val="00EF681B"/>
    <w:rsid w:val="00EF7B10"/>
    <w:rsid w:val="00F01107"/>
    <w:rsid w:val="00F0242D"/>
    <w:rsid w:val="00F02FE4"/>
    <w:rsid w:val="00F0350E"/>
    <w:rsid w:val="00F07E6D"/>
    <w:rsid w:val="00F13152"/>
    <w:rsid w:val="00F13825"/>
    <w:rsid w:val="00F14114"/>
    <w:rsid w:val="00F148A2"/>
    <w:rsid w:val="00F153F9"/>
    <w:rsid w:val="00F15F27"/>
    <w:rsid w:val="00F20FB0"/>
    <w:rsid w:val="00F227FF"/>
    <w:rsid w:val="00F22B6F"/>
    <w:rsid w:val="00F247CD"/>
    <w:rsid w:val="00F2514F"/>
    <w:rsid w:val="00F33203"/>
    <w:rsid w:val="00F34A4B"/>
    <w:rsid w:val="00F3633D"/>
    <w:rsid w:val="00F36A68"/>
    <w:rsid w:val="00F40A66"/>
    <w:rsid w:val="00F41542"/>
    <w:rsid w:val="00F4603E"/>
    <w:rsid w:val="00F46426"/>
    <w:rsid w:val="00F467DB"/>
    <w:rsid w:val="00F471ED"/>
    <w:rsid w:val="00F5036D"/>
    <w:rsid w:val="00F50391"/>
    <w:rsid w:val="00F50E05"/>
    <w:rsid w:val="00F51233"/>
    <w:rsid w:val="00F5241A"/>
    <w:rsid w:val="00F54C5A"/>
    <w:rsid w:val="00F5587E"/>
    <w:rsid w:val="00F6013A"/>
    <w:rsid w:val="00F61535"/>
    <w:rsid w:val="00F615D8"/>
    <w:rsid w:val="00F629DB"/>
    <w:rsid w:val="00F62B32"/>
    <w:rsid w:val="00F67209"/>
    <w:rsid w:val="00F706B1"/>
    <w:rsid w:val="00F70F71"/>
    <w:rsid w:val="00F73495"/>
    <w:rsid w:val="00F740DF"/>
    <w:rsid w:val="00F7449F"/>
    <w:rsid w:val="00F75534"/>
    <w:rsid w:val="00F80716"/>
    <w:rsid w:val="00F85E7E"/>
    <w:rsid w:val="00F86DEF"/>
    <w:rsid w:val="00F911ED"/>
    <w:rsid w:val="00F914BE"/>
    <w:rsid w:val="00F945D7"/>
    <w:rsid w:val="00FA0445"/>
    <w:rsid w:val="00FA0AF9"/>
    <w:rsid w:val="00FA1822"/>
    <w:rsid w:val="00FA1998"/>
    <w:rsid w:val="00FA5F74"/>
    <w:rsid w:val="00FB02AE"/>
    <w:rsid w:val="00FB1225"/>
    <w:rsid w:val="00FB3263"/>
    <w:rsid w:val="00FB7A23"/>
    <w:rsid w:val="00FC1772"/>
    <w:rsid w:val="00FC5C6E"/>
    <w:rsid w:val="00FD4A54"/>
    <w:rsid w:val="00FD6807"/>
    <w:rsid w:val="00FE42BA"/>
    <w:rsid w:val="00FE446A"/>
    <w:rsid w:val="00FE55A8"/>
    <w:rsid w:val="00FE5CEB"/>
    <w:rsid w:val="00FE66BE"/>
    <w:rsid w:val="00FE66F7"/>
    <w:rsid w:val="00FE72B7"/>
    <w:rsid w:val="00FF4D0D"/>
    <w:rsid w:val="01730582"/>
    <w:rsid w:val="017D6130"/>
    <w:rsid w:val="019F18F8"/>
    <w:rsid w:val="02521056"/>
    <w:rsid w:val="028D17B4"/>
    <w:rsid w:val="035A2FA5"/>
    <w:rsid w:val="03A422ED"/>
    <w:rsid w:val="03C14CFF"/>
    <w:rsid w:val="04675A50"/>
    <w:rsid w:val="05B1440D"/>
    <w:rsid w:val="060F7FDA"/>
    <w:rsid w:val="06442682"/>
    <w:rsid w:val="06607410"/>
    <w:rsid w:val="07335500"/>
    <w:rsid w:val="073562D9"/>
    <w:rsid w:val="073D0304"/>
    <w:rsid w:val="099D5398"/>
    <w:rsid w:val="0A5B2B51"/>
    <w:rsid w:val="0A9F4A85"/>
    <w:rsid w:val="0AF71DB6"/>
    <w:rsid w:val="0B081C7D"/>
    <w:rsid w:val="0B883AD1"/>
    <w:rsid w:val="0BDB4F56"/>
    <w:rsid w:val="0C7B7EB2"/>
    <w:rsid w:val="0DBE38A0"/>
    <w:rsid w:val="0E895334"/>
    <w:rsid w:val="0EA93835"/>
    <w:rsid w:val="0ED1582C"/>
    <w:rsid w:val="0F73174D"/>
    <w:rsid w:val="0FB83603"/>
    <w:rsid w:val="0FD348E1"/>
    <w:rsid w:val="108940AE"/>
    <w:rsid w:val="108E04A3"/>
    <w:rsid w:val="10E208EA"/>
    <w:rsid w:val="120F6755"/>
    <w:rsid w:val="12583F98"/>
    <w:rsid w:val="12B96010"/>
    <w:rsid w:val="130A4FBA"/>
    <w:rsid w:val="13B90E0E"/>
    <w:rsid w:val="13DB31AC"/>
    <w:rsid w:val="144A6543"/>
    <w:rsid w:val="14E952A7"/>
    <w:rsid w:val="154C2810"/>
    <w:rsid w:val="15FF3D3A"/>
    <w:rsid w:val="168129A1"/>
    <w:rsid w:val="17703678"/>
    <w:rsid w:val="17D15BAA"/>
    <w:rsid w:val="17EF61B3"/>
    <w:rsid w:val="18302331"/>
    <w:rsid w:val="19DA15F5"/>
    <w:rsid w:val="1A0E3103"/>
    <w:rsid w:val="1AB818DF"/>
    <w:rsid w:val="1C217236"/>
    <w:rsid w:val="1C2C56ED"/>
    <w:rsid w:val="1CCA092B"/>
    <w:rsid w:val="1D8D2573"/>
    <w:rsid w:val="1DE94A2D"/>
    <w:rsid w:val="1E9926B0"/>
    <w:rsid w:val="1F8A2CB8"/>
    <w:rsid w:val="20337402"/>
    <w:rsid w:val="21B815E0"/>
    <w:rsid w:val="22635651"/>
    <w:rsid w:val="228C104B"/>
    <w:rsid w:val="23BD48BA"/>
    <w:rsid w:val="23FE7D27"/>
    <w:rsid w:val="24390D5F"/>
    <w:rsid w:val="243A1B0F"/>
    <w:rsid w:val="24507E57"/>
    <w:rsid w:val="24977834"/>
    <w:rsid w:val="24D6035C"/>
    <w:rsid w:val="25C32FD6"/>
    <w:rsid w:val="26353C7C"/>
    <w:rsid w:val="2650158A"/>
    <w:rsid w:val="266F6CBA"/>
    <w:rsid w:val="27E075F8"/>
    <w:rsid w:val="283D06F2"/>
    <w:rsid w:val="28B52C5C"/>
    <w:rsid w:val="28E82D54"/>
    <w:rsid w:val="291E56F0"/>
    <w:rsid w:val="29AC712D"/>
    <w:rsid w:val="2A5853D0"/>
    <w:rsid w:val="2B107596"/>
    <w:rsid w:val="2B8B112F"/>
    <w:rsid w:val="2B9D6077"/>
    <w:rsid w:val="2D01617C"/>
    <w:rsid w:val="2D1C4D7A"/>
    <w:rsid w:val="2D9F5314"/>
    <w:rsid w:val="2DD815E9"/>
    <w:rsid w:val="2E0C4DEE"/>
    <w:rsid w:val="2EC34992"/>
    <w:rsid w:val="2F74108D"/>
    <w:rsid w:val="2F90494F"/>
    <w:rsid w:val="308E5AA6"/>
    <w:rsid w:val="319C5BAA"/>
    <w:rsid w:val="31F235C9"/>
    <w:rsid w:val="326F5C33"/>
    <w:rsid w:val="33406A46"/>
    <w:rsid w:val="33F94067"/>
    <w:rsid w:val="3493757A"/>
    <w:rsid w:val="355754E9"/>
    <w:rsid w:val="35A87D54"/>
    <w:rsid w:val="36AC4206"/>
    <w:rsid w:val="36D05553"/>
    <w:rsid w:val="38037C75"/>
    <w:rsid w:val="38CF2EA1"/>
    <w:rsid w:val="3B6244D3"/>
    <w:rsid w:val="3BCE3803"/>
    <w:rsid w:val="3BDA29D0"/>
    <w:rsid w:val="3CA55723"/>
    <w:rsid w:val="3D710B8C"/>
    <w:rsid w:val="3D8F5D16"/>
    <w:rsid w:val="3D934BE4"/>
    <w:rsid w:val="3DB918B6"/>
    <w:rsid w:val="3E5C591E"/>
    <w:rsid w:val="3EE60558"/>
    <w:rsid w:val="3F036165"/>
    <w:rsid w:val="3FA06F72"/>
    <w:rsid w:val="3FCC3BE5"/>
    <w:rsid w:val="40041125"/>
    <w:rsid w:val="402C3C16"/>
    <w:rsid w:val="40790B10"/>
    <w:rsid w:val="41967399"/>
    <w:rsid w:val="42AB5F0F"/>
    <w:rsid w:val="43FE3179"/>
    <w:rsid w:val="44020D16"/>
    <w:rsid w:val="444678B7"/>
    <w:rsid w:val="446A15E0"/>
    <w:rsid w:val="447D2232"/>
    <w:rsid w:val="4481685E"/>
    <w:rsid w:val="44B05DAC"/>
    <w:rsid w:val="44DF4BB3"/>
    <w:rsid w:val="44F763A1"/>
    <w:rsid w:val="4513485D"/>
    <w:rsid w:val="455746D4"/>
    <w:rsid w:val="45E45A41"/>
    <w:rsid w:val="46955E71"/>
    <w:rsid w:val="47433741"/>
    <w:rsid w:val="47A16EE2"/>
    <w:rsid w:val="47BC567F"/>
    <w:rsid w:val="47CB1F23"/>
    <w:rsid w:val="48472A28"/>
    <w:rsid w:val="48583334"/>
    <w:rsid w:val="48C03D1A"/>
    <w:rsid w:val="49211C3E"/>
    <w:rsid w:val="4948550B"/>
    <w:rsid w:val="4A29004F"/>
    <w:rsid w:val="4A365774"/>
    <w:rsid w:val="4A834B96"/>
    <w:rsid w:val="4B0F6338"/>
    <w:rsid w:val="4B2973FF"/>
    <w:rsid w:val="4D680206"/>
    <w:rsid w:val="4DC3376B"/>
    <w:rsid w:val="4E45017D"/>
    <w:rsid w:val="4F6F2659"/>
    <w:rsid w:val="50002D61"/>
    <w:rsid w:val="50092B03"/>
    <w:rsid w:val="510F2279"/>
    <w:rsid w:val="51151EFF"/>
    <w:rsid w:val="514F0C26"/>
    <w:rsid w:val="521D410E"/>
    <w:rsid w:val="540B02C5"/>
    <w:rsid w:val="540F4B1C"/>
    <w:rsid w:val="544B106B"/>
    <w:rsid w:val="55486FF2"/>
    <w:rsid w:val="55BD1A84"/>
    <w:rsid w:val="55E738C7"/>
    <w:rsid w:val="56170DFB"/>
    <w:rsid w:val="562208EA"/>
    <w:rsid w:val="5705494D"/>
    <w:rsid w:val="57665017"/>
    <w:rsid w:val="57885A16"/>
    <w:rsid w:val="57AF51EE"/>
    <w:rsid w:val="5955282C"/>
    <w:rsid w:val="5A3E2AEB"/>
    <w:rsid w:val="5B726329"/>
    <w:rsid w:val="5E2C768A"/>
    <w:rsid w:val="5E9D49F7"/>
    <w:rsid w:val="5EE44E48"/>
    <w:rsid w:val="5F711A88"/>
    <w:rsid w:val="601B5742"/>
    <w:rsid w:val="603313AF"/>
    <w:rsid w:val="604F1E26"/>
    <w:rsid w:val="610B7004"/>
    <w:rsid w:val="61306A6A"/>
    <w:rsid w:val="62160F3A"/>
    <w:rsid w:val="63D062E3"/>
    <w:rsid w:val="65BA3060"/>
    <w:rsid w:val="65D66025"/>
    <w:rsid w:val="67EC0D51"/>
    <w:rsid w:val="692914C3"/>
    <w:rsid w:val="6B0111AD"/>
    <w:rsid w:val="6B9B4949"/>
    <w:rsid w:val="6CDE2F09"/>
    <w:rsid w:val="6D535020"/>
    <w:rsid w:val="6F2968A7"/>
    <w:rsid w:val="6F2B6AC3"/>
    <w:rsid w:val="706E5357"/>
    <w:rsid w:val="719F1892"/>
    <w:rsid w:val="73217FC1"/>
    <w:rsid w:val="735F4F8D"/>
    <w:rsid w:val="73A6396C"/>
    <w:rsid w:val="73F1219D"/>
    <w:rsid w:val="73F9353D"/>
    <w:rsid w:val="74113D8E"/>
    <w:rsid w:val="748A428C"/>
    <w:rsid w:val="75354C86"/>
    <w:rsid w:val="755521A4"/>
    <w:rsid w:val="75DC6801"/>
    <w:rsid w:val="75F564D1"/>
    <w:rsid w:val="76C50B27"/>
    <w:rsid w:val="772269FE"/>
    <w:rsid w:val="772F5F9B"/>
    <w:rsid w:val="778D7250"/>
    <w:rsid w:val="7799318E"/>
    <w:rsid w:val="77B82B79"/>
    <w:rsid w:val="786F5877"/>
    <w:rsid w:val="78A63C59"/>
    <w:rsid w:val="799F7E92"/>
    <w:rsid w:val="79A971CC"/>
    <w:rsid w:val="79BF22E2"/>
    <w:rsid w:val="79F01271"/>
    <w:rsid w:val="7A777060"/>
    <w:rsid w:val="7B116B6D"/>
    <w:rsid w:val="7B803CF3"/>
    <w:rsid w:val="7B884511"/>
    <w:rsid w:val="7BE757AF"/>
    <w:rsid w:val="7CD42548"/>
    <w:rsid w:val="7D1A0A3D"/>
    <w:rsid w:val="7D921BFB"/>
    <w:rsid w:val="7DF804B8"/>
    <w:rsid w:val="7E0200DC"/>
    <w:rsid w:val="7FBD02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name="Body Text Indent 2"/>
    <w:lsdException w:qFormat="1"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autoRedefine/>
    <w:qFormat/>
    <w:uiPriority w:val="0"/>
    <w:pPr>
      <w:keepNext/>
      <w:keepLines/>
      <w:spacing w:before="180" w:after="20" w:line="576" w:lineRule="auto"/>
      <w:jc w:val="center"/>
      <w:outlineLvl w:val="0"/>
    </w:pPr>
    <w:rPr>
      <w:rFonts w:eastAsia="黑体"/>
      <w:kern w:val="44"/>
      <w:sz w:val="32"/>
      <w:szCs w:val="20"/>
    </w:rPr>
  </w:style>
  <w:style w:type="paragraph" w:styleId="3">
    <w:name w:val="heading 2"/>
    <w:basedOn w:val="1"/>
    <w:next w:val="1"/>
    <w:link w:val="5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31"/>
    <w:autoRedefine/>
    <w:qFormat/>
    <w:uiPriority w:val="0"/>
    <w:pPr>
      <w:ind w:firstLine="420" w:firstLineChars="200"/>
    </w:pPr>
  </w:style>
  <w:style w:type="paragraph" w:styleId="5">
    <w:name w:val="annotation text"/>
    <w:basedOn w:val="1"/>
    <w:link w:val="43"/>
    <w:autoRedefine/>
    <w:semiHidden/>
    <w:unhideWhenUsed/>
    <w:qFormat/>
    <w:uiPriority w:val="99"/>
    <w:pPr>
      <w:jc w:val="left"/>
    </w:pPr>
  </w:style>
  <w:style w:type="paragraph" w:styleId="6">
    <w:name w:val="Body Text"/>
    <w:basedOn w:val="1"/>
    <w:link w:val="46"/>
    <w:autoRedefine/>
    <w:unhideWhenUsed/>
    <w:qFormat/>
    <w:uiPriority w:val="0"/>
    <w:pPr>
      <w:spacing w:after="120"/>
    </w:pPr>
  </w:style>
  <w:style w:type="paragraph" w:styleId="7">
    <w:name w:val="Body Text Indent"/>
    <w:basedOn w:val="1"/>
    <w:next w:val="8"/>
    <w:link w:val="41"/>
    <w:autoRedefine/>
    <w:semiHidden/>
    <w:unhideWhenUsed/>
    <w:qFormat/>
    <w:uiPriority w:val="0"/>
    <w:pPr>
      <w:spacing w:after="120"/>
      <w:ind w:left="420" w:leftChars="200"/>
    </w:pPr>
  </w:style>
  <w:style w:type="paragraph" w:styleId="8">
    <w:name w:val="envelope return"/>
    <w:unhideWhenUsed/>
    <w:qFormat/>
    <w:uiPriority w:val="99"/>
    <w:pPr>
      <w:widowControl w:val="0"/>
      <w:snapToGrid w:val="0"/>
      <w:spacing w:after="160" w:line="259" w:lineRule="auto"/>
      <w:ind w:firstLine="200"/>
      <w:jc w:val="both"/>
    </w:pPr>
    <w:rPr>
      <w:rFonts w:ascii="Arial" w:hAnsi="Arial" w:cs="Arial" w:eastAsiaTheme="minorEastAsia"/>
      <w:kern w:val="2"/>
      <w:sz w:val="21"/>
      <w:lang w:val="en-US" w:eastAsia="zh-CN" w:bidi="ar-SA"/>
    </w:rPr>
  </w:style>
  <w:style w:type="paragraph" w:styleId="9">
    <w:name w:val="Plain Text"/>
    <w:basedOn w:val="1"/>
    <w:link w:val="30"/>
    <w:autoRedefine/>
    <w:qFormat/>
    <w:uiPriority w:val="0"/>
    <w:rPr>
      <w:rFonts w:ascii="宋体" w:hAnsi="Courier New"/>
      <w:szCs w:val="20"/>
    </w:rPr>
  </w:style>
  <w:style w:type="paragraph" w:styleId="10">
    <w:name w:val="Body Text Indent 2"/>
    <w:basedOn w:val="1"/>
    <w:link w:val="47"/>
    <w:autoRedefine/>
    <w:semiHidden/>
    <w:unhideWhenUsed/>
    <w:qFormat/>
    <w:uiPriority w:val="0"/>
    <w:pPr>
      <w:spacing w:after="120" w:line="480" w:lineRule="auto"/>
      <w:ind w:left="420" w:leftChars="200"/>
    </w:pPr>
  </w:style>
  <w:style w:type="paragraph" w:styleId="11">
    <w:name w:val="Balloon Text"/>
    <w:basedOn w:val="1"/>
    <w:link w:val="25"/>
    <w:autoRedefine/>
    <w:qFormat/>
    <w:uiPriority w:val="0"/>
    <w:rPr>
      <w:sz w:val="18"/>
      <w:szCs w:val="18"/>
    </w:rPr>
  </w:style>
  <w:style w:type="paragraph" w:styleId="12">
    <w:name w:val="footer"/>
    <w:basedOn w:val="1"/>
    <w:link w:val="29"/>
    <w:autoRedefine/>
    <w:unhideWhenUsed/>
    <w:qFormat/>
    <w:uiPriority w:val="99"/>
    <w:pPr>
      <w:tabs>
        <w:tab w:val="center" w:pos="4153"/>
        <w:tab w:val="right" w:pos="8306"/>
      </w:tabs>
      <w:snapToGrid w:val="0"/>
      <w:jc w:val="left"/>
    </w:pPr>
    <w:rPr>
      <w:sz w:val="18"/>
      <w:szCs w:val="18"/>
    </w:rPr>
  </w:style>
  <w:style w:type="paragraph" w:styleId="13">
    <w:name w:val="header"/>
    <w:basedOn w:val="1"/>
    <w:link w:val="2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Indent 3"/>
    <w:basedOn w:val="1"/>
    <w:link w:val="45"/>
    <w:autoRedefine/>
    <w:semiHidden/>
    <w:unhideWhenUsed/>
    <w:qFormat/>
    <w:uiPriority w:val="0"/>
    <w:pPr>
      <w:spacing w:after="120"/>
      <w:ind w:left="420" w:leftChars="200"/>
    </w:pPr>
    <w:rPr>
      <w:sz w:val="16"/>
      <w:szCs w:val="16"/>
    </w:rPr>
  </w:style>
  <w:style w:type="paragraph" w:styleId="15">
    <w:name w:val="Normal (Web)"/>
    <w:basedOn w:val="1"/>
    <w:autoRedefine/>
    <w:unhideWhenUsed/>
    <w:qFormat/>
    <w:uiPriority w:val="0"/>
    <w:pPr>
      <w:widowControl/>
      <w:spacing w:before="100" w:beforeAutospacing="1" w:after="100" w:afterAutospacing="1"/>
      <w:jc w:val="left"/>
    </w:pPr>
    <w:rPr>
      <w:rFonts w:ascii="宋体" w:hAnsi="宋体" w:cs="宋体"/>
      <w:kern w:val="0"/>
      <w:sz w:val="24"/>
    </w:rPr>
  </w:style>
  <w:style w:type="paragraph" w:styleId="16">
    <w:name w:val="annotation subject"/>
    <w:basedOn w:val="5"/>
    <w:next w:val="5"/>
    <w:link w:val="44"/>
    <w:autoRedefine/>
    <w:semiHidden/>
    <w:unhideWhenUsed/>
    <w:qFormat/>
    <w:uiPriority w:val="0"/>
    <w:rPr>
      <w:b/>
      <w:bCs/>
    </w:rPr>
  </w:style>
  <w:style w:type="paragraph" w:styleId="17">
    <w:name w:val="Body Text First Indent 2"/>
    <w:basedOn w:val="7"/>
    <w:link w:val="42"/>
    <w:autoRedefine/>
    <w:qFormat/>
    <w:uiPriority w:val="0"/>
    <w:pPr>
      <w:ind w:firstLine="420" w:firstLineChars="200"/>
    </w:pPr>
    <w:rPr>
      <w:rFonts w:ascii="Calibri" w:hAnsi="Calibri"/>
      <w:bCs/>
      <w:szCs w:val="22"/>
    </w:rPr>
  </w:style>
  <w:style w:type="table" w:styleId="19">
    <w:name w:val="Table Grid"/>
    <w:basedOn w:val="18"/>
    <w:autoRedefine/>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Strong"/>
    <w:basedOn w:val="20"/>
    <w:autoRedefine/>
    <w:qFormat/>
    <w:uiPriority w:val="0"/>
    <w:rPr>
      <w:b/>
      <w:bCs/>
    </w:rPr>
  </w:style>
  <w:style w:type="character" w:styleId="22">
    <w:name w:val="page number"/>
    <w:basedOn w:val="20"/>
    <w:autoRedefine/>
    <w:qFormat/>
    <w:uiPriority w:val="0"/>
    <w:rPr>
      <w:rFonts w:ascii="Times New Roman" w:cs="Times New Roman"/>
      <w:kern w:val="2"/>
      <w:sz w:val="24"/>
      <w:szCs w:val="24"/>
    </w:rPr>
  </w:style>
  <w:style w:type="character" w:styleId="23">
    <w:name w:val="Hyperlink"/>
    <w:basedOn w:val="20"/>
    <w:autoRedefine/>
    <w:unhideWhenUsed/>
    <w:qFormat/>
    <w:uiPriority w:val="0"/>
    <w:rPr>
      <w:color w:val="0563C1" w:themeColor="hyperlink"/>
      <w:u w:val="single"/>
      <w14:textFill>
        <w14:solidFill>
          <w14:schemeClr w14:val="hlink"/>
        </w14:solidFill>
      </w14:textFill>
    </w:rPr>
  </w:style>
  <w:style w:type="character" w:styleId="24">
    <w:name w:val="annotation reference"/>
    <w:basedOn w:val="20"/>
    <w:autoRedefine/>
    <w:semiHidden/>
    <w:unhideWhenUsed/>
    <w:qFormat/>
    <w:uiPriority w:val="99"/>
    <w:rPr>
      <w:sz w:val="21"/>
      <w:szCs w:val="21"/>
    </w:rPr>
  </w:style>
  <w:style w:type="character" w:customStyle="1" w:styleId="25">
    <w:name w:val="批注框文本 字符"/>
    <w:basedOn w:val="20"/>
    <w:link w:val="11"/>
    <w:autoRedefine/>
    <w:qFormat/>
    <w:uiPriority w:val="0"/>
    <w:rPr>
      <w:kern w:val="2"/>
      <w:sz w:val="18"/>
      <w:szCs w:val="18"/>
    </w:rPr>
  </w:style>
  <w:style w:type="paragraph" w:styleId="26">
    <w:name w:val="List Paragraph"/>
    <w:basedOn w:val="1"/>
    <w:autoRedefine/>
    <w:unhideWhenUsed/>
    <w:qFormat/>
    <w:uiPriority w:val="34"/>
    <w:pPr>
      <w:widowControl/>
      <w:tabs>
        <w:tab w:val="left" w:pos="312"/>
        <w:tab w:val="left" w:pos="360"/>
      </w:tabs>
      <w:snapToGrid w:val="0"/>
      <w:spacing w:before="156" w:beforeLines="50" w:after="156" w:afterLines="50" w:line="360" w:lineRule="auto"/>
      <w:ind w:left="420"/>
      <w:jc w:val="left"/>
    </w:pPr>
    <w:rPr>
      <w:b/>
      <w:bCs/>
      <w:szCs w:val="21"/>
    </w:rPr>
  </w:style>
  <w:style w:type="character" w:customStyle="1" w:styleId="27">
    <w:name w:val="font41"/>
    <w:autoRedefine/>
    <w:qFormat/>
    <w:uiPriority w:val="0"/>
    <w:rPr>
      <w:rFonts w:hint="eastAsia" w:ascii="宋体" w:hAnsi="宋体" w:eastAsia="宋体" w:cs="宋体"/>
      <w:color w:val="000000"/>
      <w:sz w:val="21"/>
      <w:szCs w:val="21"/>
      <w:u w:val="none"/>
    </w:rPr>
  </w:style>
  <w:style w:type="character" w:customStyle="1" w:styleId="28">
    <w:name w:val="页眉 字符"/>
    <w:basedOn w:val="20"/>
    <w:link w:val="13"/>
    <w:autoRedefine/>
    <w:qFormat/>
    <w:uiPriority w:val="99"/>
    <w:rPr>
      <w:kern w:val="2"/>
      <w:sz w:val="18"/>
      <w:szCs w:val="18"/>
    </w:rPr>
  </w:style>
  <w:style w:type="character" w:customStyle="1" w:styleId="29">
    <w:name w:val="页脚 字符"/>
    <w:basedOn w:val="20"/>
    <w:link w:val="12"/>
    <w:autoRedefine/>
    <w:qFormat/>
    <w:uiPriority w:val="99"/>
    <w:rPr>
      <w:kern w:val="2"/>
      <w:sz w:val="18"/>
      <w:szCs w:val="18"/>
    </w:rPr>
  </w:style>
  <w:style w:type="character" w:customStyle="1" w:styleId="30">
    <w:name w:val="纯文本 字符"/>
    <w:basedOn w:val="20"/>
    <w:link w:val="9"/>
    <w:autoRedefine/>
    <w:qFormat/>
    <w:uiPriority w:val="0"/>
    <w:rPr>
      <w:rFonts w:ascii="宋体" w:hAnsi="Courier New"/>
      <w:kern w:val="2"/>
      <w:sz w:val="21"/>
    </w:rPr>
  </w:style>
  <w:style w:type="character" w:customStyle="1" w:styleId="31">
    <w:name w:val="正文缩进 字符"/>
    <w:link w:val="4"/>
    <w:autoRedefine/>
    <w:qFormat/>
    <w:uiPriority w:val="0"/>
    <w:rPr>
      <w:kern w:val="2"/>
      <w:sz w:val="21"/>
      <w:szCs w:val="24"/>
    </w:rPr>
  </w:style>
  <w:style w:type="paragraph" w:customStyle="1" w:styleId="32">
    <w:name w:val="Blockquote"/>
    <w:basedOn w:val="1"/>
    <w:link w:val="33"/>
    <w:autoRedefine/>
    <w:qFormat/>
    <w:uiPriority w:val="0"/>
    <w:pPr>
      <w:autoSpaceDE w:val="0"/>
      <w:autoSpaceDN w:val="0"/>
      <w:adjustRightInd w:val="0"/>
      <w:spacing w:before="100" w:after="100"/>
      <w:ind w:left="360" w:right="360"/>
      <w:jc w:val="left"/>
    </w:pPr>
    <w:rPr>
      <w:kern w:val="0"/>
      <w:sz w:val="24"/>
      <w:szCs w:val="20"/>
    </w:rPr>
  </w:style>
  <w:style w:type="character" w:customStyle="1" w:styleId="33">
    <w:name w:val="Blockquote Char Char"/>
    <w:link w:val="32"/>
    <w:autoRedefine/>
    <w:qFormat/>
    <w:uiPriority w:val="0"/>
    <w:rPr>
      <w:sz w:val="24"/>
    </w:rPr>
  </w:style>
  <w:style w:type="character" w:customStyle="1" w:styleId="34">
    <w:name w:val="font01"/>
    <w:basedOn w:val="20"/>
    <w:autoRedefine/>
    <w:qFormat/>
    <w:uiPriority w:val="0"/>
    <w:rPr>
      <w:rFonts w:hint="eastAsia" w:ascii="宋体" w:hAnsi="宋体" w:eastAsia="宋体" w:cs="宋体"/>
      <w:b/>
      <w:color w:val="000000"/>
      <w:sz w:val="20"/>
      <w:szCs w:val="20"/>
      <w:u w:val="none"/>
    </w:rPr>
  </w:style>
  <w:style w:type="character" w:customStyle="1" w:styleId="35">
    <w:name w:val="fontstyle01"/>
    <w:basedOn w:val="20"/>
    <w:autoRedefine/>
    <w:qFormat/>
    <w:uiPriority w:val="0"/>
    <w:rPr>
      <w:rFonts w:hint="eastAsia" w:ascii="宋体" w:hAnsi="宋体" w:eastAsia="宋体"/>
      <w:color w:val="000000"/>
      <w:sz w:val="24"/>
      <w:szCs w:val="24"/>
    </w:rPr>
  </w:style>
  <w:style w:type="character" w:customStyle="1" w:styleId="36">
    <w:name w:val="fontstyle11"/>
    <w:basedOn w:val="20"/>
    <w:autoRedefine/>
    <w:qFormat/>
    <w:uiPriority w:val="0"/>
    <w:rPr>
      <w:rFonts w:hint="default" w:ascii="ArialMT" w:hAnsi="ArialMT"/>
      <w:color w:val="000000"/>
      <w:sz w:val="22"/>
      <w:szCs w:val="22"/>
    </w:rPr>
  </w:style>
  <w:style w:type="character" w:customStyle="1" w:styleId="37">
    <w:name w:val="fontstyle21"/>
    <w:basedOn w:val="20"/>
    <w:autoRedefine/>
    <w:qFormat/>
    <w:uiPriority w:val="0"/>
    <w:rPr>
      <w:rFonts w:hint="default" w:ascii="ArialMT" w:hAnsi="ArialMT"/>
      <w:color w:val="000000"/>
      <w:sz w:val="24"/>
      <w:szCs w:val="24"/>
    </w:rPr>
  </w:style>
  <w:style w:type="paragraph" w:customStyle="1" w:styleId="38">
    <w:name w:val="Default"/>
    <w:autoRedefine/>
    <w:qFormat/>
    <w:uiPriority w:val="0"/>
    <w:pPr>
      <w:widowControl w:val="0"/>
      <w:autoSpaceDE w:val="0"/>
      <w:autoSpaceDN w:val="0"/>
      <w:adjustRightInd w:val="0"/>
    </w:pPr>
    <w:rPr>
      <w:rFonts w:ascii="......." w:eastAsia="......." w:cs="......." w:hAnsiTheme="minorHAnsi"/>
      <w:color w:val="000000"/>
      <w:sz w:val="24"/>
      <w:szCs w:val="24"/>
      <w:lang w:val="en-US" w:eastAsia="zh-CN" w:bidi="ar-SA"/>
    </w:rPr>
  </w:style>
  <w:style w:type="character" w:customStyle="1" w:styleId="39">
    <w:name w:val="未处理的提及1"/>
    <w:basedOn w:val="20"/>
    <w:autoRedefine/>
    <w:semiHidden/>
    <w:unhideWhenUsed/>
    <w:qFormat/>
    <w:uiPriority w:val="99"/>
    <w:rPr>
      <w:color w:val="605E5C"/>
      <w:shd w:val="clear" w:color="auto" w:fill="E1DFDD"/>
    </w:rPr>
  </w:style>
  <w:style w:type="character" w:customStyle="1" w:styleId="40">
    <w:name w:val="标题 1 字符"/>
    <w:basedOn w:val="20"/>
    <w:link w:val="2"/>
    <w:autoRedefine/>
    <w:qFormat/>
    <w:uiPriority w:val="0"/>
    <w:rPr>
      <w:rFonts w:eastAsia="黑体"/>
      <w:kern w:val="44"/>
      <w:sz w:val="32"/>
    </w:rPr>
  </w:style>
  <w:style w:type="character" w:customStyle="1" w:styleId="41">
    <w:name w:val="正文文本缩进 字符"/>
    <w:basedOn w:val="20"/>
    <w:link w:val="7"/>
    <w:autoRedefine/>
    <w:semiHidden/>
    <w:qFormat/>
    <w:uiPriority w:val="0"/>
    <w:rPr>
      <w:kern w:val="2"/>
      <w:sz w:val="21"/>
      <w:szCs w:val="24"/>
    </w:rPr>
  </w:style>
  <w:style w:type="character" w:customStyle="1" w:styleId="42">
    <w:name w:val="正文文本首行缩进 2 字符"/>
    <w:basedOn w:val="41"/>
    <w:link w:val="17"/>
    <w:autoRedefine/>
    <w:qFormat/>
    <w:uiPriority w:val="0"/>
    <w:rPr>
      <w:rFonts w:ascii="Calibri" w:hAnsi="Calibri"/>
      <w:bCs/>
      <w:kern w:val="2"/>
      <w:sz w:val="21"/>
      <w:szCs w:val="22"/>
    </w:rPr>
  </w:style>
  <w:style w:type="character" w:customStyle="1" w:styleId="43">
    <w:name w:val="批注文字 字符"/>
    <w:basedOn w:val="20"/>
    <w:link w:val="5"/>
    <w:autoRedefine/>
    <w:semiHidden/>
    <w:qFormat/>
    <w:uiPriority w:val="99"/>
    <w:rPr>
      <w:kern w:val="2"/>
      <w:sz w:val="21"/>
      <w:szCs w:val="24"/>
    </w:rPr>
  </w:style>
  <w:style w:type="character" w:customStyle="1" w:styleId="44">
    <w:name w:val="批注主题 字符"/>
    <w:basedOn w:val="43"/>
    <w:link w:val="16"/>
    <w:autoRedefine/>
    <w:semiHidden/>
    <w:qFormat/>
    <w:uiPriority w:val="0"/>
    <w:rPr>
      <w:b/>
      <w:bCs/>
      <w:kern w:val="2"/>
      <w:sz w:val="21"/>
      <w:szCs w:val="24"/>
    </w:rPr>
  </w:style>
  <w:style w:type="character" w:customStyle="1" w:styleId="45">
    <w:name w:val="正文文本缩进 3 字符"/>
    <w:basedOn w:val="20"/>
    <w:link w:val="14"/>
    <w:autoRedefine/>
    <w:qFormat/>
    <w:uiPriority w:val="0"/>
    <w:rPr>
      <w:kern w:val="2"/>
      <w:sz w:val="16"/>
      <w:szCs w:val="16"/>
    </w:rPr>
  </w:style>
  <w:style w:type="character" w:customStyle="1" w:styleId="46">
    <w:name w:val="正文文本 字符"/>
    <w:basedOn w:val="20"/>
    <w:link w:val="6"/>
    <w:autoRedefine/>
    <w:qFormat/>
    <w:uiPriority w:val="0"/>
    <w:rPr>
      <w:kern w:val="2"/>
      <w:sz w:val="21"/>
      <w:szCs w:val="24"/>
    </w:rPr>
  </w:style>
  <w:style w:type="character" w:customStyle="1" w:styleId="47">
    <w:name w:val="正文文本缩进 2 字符"/>
    <w:basedOn w:val="20"/>
    <w:link w:val="10"/>
    <w:autoRedefine/>
    <w:semiHidden/>
    <w:qFormat/>
    <w:uiPriority w:val="0"/>
    <w:rPr>
      <w:kern w:val="2"/>
      <w:sz w:val="21"/>
      <w:szCs w:val="24"/>
    </w:rPr>
  </w:style>
  <w:style w:type="paragraph" w:customStyle="1" w:styleId="48">
    <w:name w:val="纯文本1"/>
    <w:basedOn w:val="1"/>
    <w:autoRedefine/>
    <w:qFormat/>
    <w:uiPriority w:val="0"/>
    <w:pPr>
      <w:spacing w:after="200" w:line="276" w:lineRule="auto"/>
    </w:pPr>
    <w:rPr>
      <w:rFonts w:ascii="宋体" w:hAnsi="Courier New" w:eastAsia="PMingLiU"/>
      <w:kern w:val="0"/>
      <w:sz w:val="20"/>
      <w:szCs w:val="20"/>
    </w:rPr>
  </w:style>
  <w:style w:type="paragraph" w:customStyle="1" w:styleId="49">
    <w:name w:val="列出段落2"/>
    <w:basedOn w:val="1"/>
    <w:autoRedefine/>
    <w:qFormat/>
    <w:uiPriority w:val="34"/>
    <w:pPr>
      <w:ind w:firstLine="420" w:firstLineChars="200"/>
    </w:pPr>
    <w:rPr>
      <w:rFonts w:eastAsia="PMingLiU"/>
      <w:szCs w:val="20"/>
    </w:rPr>
  </w:style>
  <w:style w:type="paragraph" w:customStyle="1" w:styleId="50">
    <w:name w:val="列出段落1"/>
    <w:basedOn w:val="1"/>
    <w:autoRedefine/>
    <w:qFormat/>
    <w:uiPriority w:val="34"/>
    <w:pPr>
      <w:ind w:firstLine="420" w:firstLineChars="200"/>
    </w:pPr>
    <w:rPr>
      <w:szCs w:val="22"/>
    </w:rPr>
  </w:style>
  <w:style w:type="character" w:customStyle="1" w:styleId="51">
    <w:name w:val="标题 2 字符"/>
    <w:basedOn w:val="20"/>
    <w:link w:val="3"/>
    <w:qFormat/>
    <w:uiPriority w:val="0"/>
    <w:rPr>
      <w:rFonts w:asciiTheme="majorHAnsi" w:hAnsiTheme="majorHAnsi" w:eastAsiaTheme="majorEastAsia" w:cstheme="majorBidi"/>
      <w:b/>
      <w:bCs/>
      <w:kern w:val="2"/>
      <w:sz w:val="32"/>
      <w:szCs w:val="32"/>
    </w:rPr>
  </w:style>
  <w:style w:type="paragraph" w:customStyle="1" w:styleId="52">
    <w:name w:val="样式 小四"/>
    <w:qFormat/>
    <w:uiPriority w:val="0"/>
    <w:pPr>
      <w:widowControl w:val="0"/>
      <w:adjustRightInd w:val="0"/>
      <w:spacing w:line="360" w:lineRule="atLeast"/>
      <w:textAlignment w:val="baseline"/>
    </w:pPr>
    <w:rPr>
      <w:rFonts w:ascii="Times New Roman" w:hAnsi="Times New Roman" w:eastAsia="宋体" w:cs="Arial"/>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69f4fa2-c2e1-452d-92a6-a6d9749a965d}"/>
        <w:style w:val=""/>
        <w:category>
          <w:name w:val="常规"/>
          <w:gallery w:val="placeholder"/>
        </w:category>
        <w:types>
          <w:type w:val="bbPlcHdr"/>
        </w:types>
        <w:behaviors>
          <w:behavior w:val="content"/>
        </w:behaviors>
        <w:description w:val=""/>
        <w:guid w:val="{169F4FA2-C2E1-452D-92A6-A6D9749A965D}"/>
      </w:docPartPr>
      <w:docPartBody>
        <w:p w14:paraId="46BB609D">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footnotePr>
    <w:footnote w:id="0"/>
    <w:footnote w:id="1"/>
  </w:footnotePr>
  <w:endnotePr>
    <w:endnote w:id="0"/>
    <w:endnote w:id="1"/>
  </w:endnotePr>
  <w:compat>
    <w:useFELayout/>
    <w:splitPgBreakAndParaMark/>
    <w:compatSetting w:name="compatibilityMode" w:uri="http://schemas.microsoft.com/office/word" w:val="14"/>
  </w:compat>
  <w:rsids>
    <w:rsidRoot w:val="00E911B3"/>
    <w:rsid w:val="000F5D54"/>
    <w:rsid w:val="00412D37"/>
    <w:rsid w:val="00B77335"/>
    <w:rsid w:val="00CF5C5E"/>
    <w:rsid w:val="00D77673"/>
    <w:rsid w:val="00E91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atentStyles>
  <w:style w:type="paragraph" w:default="1" w:styleId="1">
    <w:name w:val="Normal"/>
    <w:qFormat/>
    <w:uiPriority w:val="0"/>
    <w:pPr>
      <w:spacing w:after="160" w:line="259" w:lineRule="auto"/>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guilan</Company>
  <Pages>35</Pages>
  <Words>4508</Words>
  <Characters>4907</Characters>
  <Lines>87</Lines>
  <Paragraphs>24</Paragraphs>
  <TotalTime>57</TotalTime>
  <ScaleCrop>false</ScaleCrop>
  <LinksUpToDate>false</LinksUpToDate>
  <CharactersWithSpaces>4972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2024-02-22T08:29:00Z</dcterms:created>
  <dc:creator>曦梦1422423846</dc:creator>
  <cp:lastModifiedBy>宋凯</cp:lastModifiedBy>
  <cp:lastPrinted>2022-03-16T11:49:00Z</cp:lastPrinted>
  <dcterms:modified xsi:type="dcterms:W3CDTF">2026-05-07T00:45:21Z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978E9992BB4F4B0FB49D591DCDE8427F_13</vt:lpwstr>
  </property>
  <property fmtid="{D5CDD505-2E9C-101B-9397-08002B2CF9AE}" pid="4" name="KSOTemplateDocerSaveRecord">
    <vt:lpwstr>eyJoZGlkIjoiNTNjM2JkMDE1OWIwNzhlYjQzMGY2MGZmZjNjZDgwM2IiLCJ1c2VySWQiOiIzNTE5MjM1OTYifQ==</vt:lpwstr>
  </property>
</Properties>
</file>